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CA6241" w:rsidR="00FE1CDC" w:rsidP="00CA6241" w:rsidRDefault="00CA6241">
      <w:pPr>
        <w:pStyle w:val="Standard"/>
        <w:rPr>
          <w:rFonts w:hint="eastAsia" w:ascii="Adobe Garamond Pro" w:hAnsi="Adobe Garamond Pro"/>
        </w:rPr>
      </w:pPr>
      <w:bookmarkStart w:name="_GoBack" w:id="0"/>
      <w:bookmarkEnd w:id="0"/>
      <w:proofErr w:type="spellStart"/>
      <w:r w:rsidRPr="00CA6241">
        <w:rPr>
          <w:rFonts w:ascii="Adobe Garamond Pro" w:hAnsi="Adobe Garamond Pro"/>
          <w:i/>
          <w:iCs/>
        </w:rPr>
        <w:t>Karaahmed</w:t>
      </w:r>
      <w:proofErr w:type="spellEnd"/>
      <w:r w:rsidRPr="00CA6241">
        <w:rPr>
          <w:rFonts w:ascii="Adobe Garamond Pro" w:hAnsi="Adobe Garamond Pro"/>
          <w:i/>
          <w:iCs/>
        </w:rPr>
        <w:t xml:space="preserve"> c. Bulgaria</w:t>
      </w:r>
      <w:r w:rsidRPr="00CA6241">
        <w:rPr>
          <w:rFonts w:ascii="Adobe Garamond Pro" w:hAnsi="Adobe Garamond Pro"/>
        </w:rPr>
        <w:t xml:space="preserve"> - 30587/13 - Sentenza 24.2.2015 [Sezione IV]</w:t>
      </w:r>
    </w:p>
    <w:p w:rsidRPr="00CA6241" w:rsidR="00FE1CDC" w:rsidP="00CA6241" w:rsidRDefault="00FE1CDC">
      <w:pPr>
        <w:pStyle w:val="Standard"/>
        <w:jc w:val="both"/>
        <w:rPr>
          <w:rFonts w:hint="eastAsia"/>
        </w:rPr>
      </w:pPr>
    </w:p>
    <w:p w:rsidRPr="00CA6241" w:rsidR="00FE1CDC" w:rsidP="00CA6241" w:rsidRDefault="00CA6241">
      <w:pPr>
        <w:pStyle w:val="Textbody"/>
        <w:jc w:val="both"/>
        <w:rPr>
          <w:rFonts w:hint="eastAsia" w:ascii="Adobe Garamond Pro" w:hAnsi="Adobe Garamond Pro"/>
        </w:rPr>
      </w:pPr>
      <w:r w:rsidRPr="00CA6241">
        <w:rPr>
          <w:rFonts w:ascii="Adobe Garamond Pro" w:hAnsi="Adobe Garamond Pro"/>
          <w:i/>
          <w:iCs/>
        </w:rPr>
        <w:t>In fatto</w:t>
      </w:r>
      <w:r w:rsidRPr="00CA6241">
        <w:rPr>
          <w:rFonts w:ascii="Adobe Garamond Pro" w:hAnsi="Adobe Garamond Pro"/>
        </w:rPr>
        <w:t xml:space="preserve"> – Un venerdì di maggio 2011, intorno a mezzogiorno, il ricorrente si recava in una moschea di Sofia per le ordinarie preghiere del venerdì. </w:t>
      </w:r>
      <w:proofErr w:type="gramStart"/>
      <w:r w:rsidRPr="00CA6241">
        <w:rPr>
          <w:rFonts w:ascii="Adobe Garamond Pro" w:hAnsi="Adobe Garamond Pro"/>
        </w:rPr>
        <w:t>Lo stesso giorno circa 150 dirigenti e membri di un partito politico di destra</w:t>
      </w:r>
      <w:proofErr w:type="gramEnd"/>
      <w:r w:rsidRPr="00CA6241">
        <w:rPr>
          <w:rFonts w:ascii="Adobe Garamond Pro" w:hAnsi="Adobe Garamond Pro"/>
        </w:rPr>
        <w:t xml:space="preserve"> protestavano contro il rumore proveniente dagli altoparlanti della moschea durante la chiamata alla preghiera. Il partito aveva informato le autorità il giorno prima della sua riunione prevista e un certo numero di agenti di polizia specializzati </w:t>
      </w:r>
      <w:proofErr w:type="gramStart"/>
      <w:r w:rsidRPr="00CA6241">
        <w:rPr>
          <w:rFonts w:ascii="Adobe Garamond Pro" w:hAnsi="Adobe Garamond Pro"/>
        </w:rPr>
        <w:t>erano</w:t>
      </w:r>
      <w:proofErr w:type="gramEnd"/>
      <w:r w:rsidRPr="00CA6241">
        <w:rPr>
          <w:rFonts w:ascii="Adobe Garamond Pro" w:hAnsi="Adobe Garamond Pro"/>
        </w:rPr>
        <w:t xml:space="preserve"> stati inviati sul posto. L’evento era ripreso e trasmesso sulla televisione bulgara. Le registrazioni mostravano i manifestanti, soprattutto vestiti di nero, mentre urlavano insulti ai fedeli raccolti e lanciavano uova e pietre. Un tafferuglio seguiva tra i diversi manifestanti e fedeli quando i primi tentavano di </w:t>
      </w:r>
      <w:proofErr w:type="gramStart"/>
      <w:r w:rsidRPr="00CA6241">
        <w:rPr>
          <w:rFonts w:ascii="Adobe Garamond Pro" w:hAnsi="Adobe Garamond Pro"/>
        </w:rPr>
        <w:t>posizionare</w:t>
      </w:r>
      <w:proofErr w:type="gramEnd"/>
      <w:r w:rsidRPr="00CA6241">
        <w:rPr>
          <w:rFonts w:ascii="Adobe Garamond Pro" w:hAnsi="Adobe Garamond Pro"/>
        </w:rPr>
        <w:t xml:space="preserve"> i propri altoparlanti sul tetto della moschea al fine di coprire il suono delle preghiere ed i secondi cercavano di rimuoverli. Diversi agenti di polizia tentavano di separare le parti in conflitto eseguendo tre arresti. Altri agenti tentavano di isolare i rimanenti manifestanti dalla zona in cui i fedeli stavano pregando. L’incidente finiva intorno alle 2 del pomeriggio quando i manifestanti abbandonavano il luogo. Due distinte indagini ne seguirono. La prima, condotta dalla polizia, non sembra aver dato luogo </w:t>
      </w:r>
      <w:proofErr w:type="gramStart"/>
      <w:r w:rsidRPr="00CA6241">
        <w:rPr>
          <w:rFonts w:ascii="Adobe Garamond Pro" w:hAnsi="Adobe Garamond Pro"/>
        </w:rPr>
        <w:t>ad</w:t>
      </w:r>
      <w:proofErr w:type="gramEnd"/>
      <w:r w:rsidRPr="00CA6241">
        <w:rPr>
          <w:rFonts w:ascii="Adobe Garamond Pro" w:hAnsi="Adobe Garamond Pro"/>
        </w:rPr>
        <w:t xml:space="preserve"> una condanna. La seconda, avviata dal procuratore della Repubblica, era ancora in corso al momento dell’adozione della sentenza </w:t>
      </w:r>
      <w:proofErr w:type="gramStart"/>
      <w:r w:rsidRPr="00CA6241">
        <w:rPr>
          <w:rFonts w:ascii="Adobe Garamond Pro" w:hAnsi="Adobe Garamond Pro"/>
        </w:rPr>
        <w:t>della</w:t>
      </w:r>
      <w:proofErr w:type="gramEnd"/>
      <w:r w:rsidRPr="00CA6241">
        <w:rPr>
          <w:rFonts w:ascii="Adobe Garamond Pro" w:hAnsi="Adobe Garamond Pro"/>
        </w:rPr>
        <w:t xml:space="preserve"> Corte europea. Nessuna accusa era stata formulata.</w:t>
      </w:r>
    </w:p>
    <w:p w:rsidRPr="00CA6241" w:rsidR="00FE1CDC" w:rsidP="00CA6241" w:rsidRDefault="00CA6241">
      <w:pPr>
        <w:pStyle w:val="Textbody"/>
        <w:jc w:val="both"/>
        <w:rPr>
          <w:rFonts w:hint="eastAsia" w:ascii="Adobe Garamond Pro" w:hAnsi="Adobe Garamond Pro"/>
        </w:rPr>
      </w:pPr>
      <w:r w:rsidRPr="00CA6241">
        <w:rPr>
          <w:rFonts w:ascii="Adobe Garamond Pro" w:hAnsi="Adobe Garamond Pro"/>
          <w:i/>
          <w:iCs/>
        </w:rPr>
        <w:t>In diritto</w:t>
      </w:r>
      <w:r w:rsidRPr="00CA6241">
        <w:rPr>
          <w:rFonts w:ascii="Adobe Garamond Pro" w:hAnsi="Adobe Garamond Pro"/>
        </w:rPr>
        <w:t xml:space="preserve"> – Articolo </w:t>
      </w:r>
      <w:proofErr w:type="gramStart"/>
      <w:r w:rsidRPr="00CA6241">
        <w:rPr>
          <w:rFonts w:ascii="Adobe Garamond Pro" w:hAnsi="Adobe Garamond Pro"/>
        </w:rPr>
        <w:t>9</w:t>
      </w:r>
      <w:proofErr w:type="gramEnd"/>
      <w:r w:rsidRPr="00CA6241">
        <w:rPr>
          <w:rFonts w:ascii="Adobe Garamond Pro" w:hAnsi="Adobe Garamond Pro"/>
        </w:rPr>
        <w:t xml:space="preserve">: Il caso ha sollevato una questione che riguarda due gruppi concorrenti di diritti: il diritto dei membri del partito politico alla libertà di espressione e di riunione pacifica e il diritto dei fedeli musulmani alla libertà di religione. Tali diritti in linea di principio meritano eguale rispetto e ognuno doveva essere equilibrato </w:t>
      </w:r>
      <w:proofErr w:type="gramStart"/>
      <w:r w:rsidRPr="00CA6241">
        <w:rPr>
          <w:rFonts w:ascii="Adobe Garamond Pro" w:hAnsi="Adobe Garamond Pro"/>
        </w:rPr>
        <w:t>con</w:t>
      </w:r>
      <w:proofErr w:type="gramEnd"/>
      <w:r w:rsidRPr="00CA6241">
        <w:rPr>
          <w:rFonts w:ascii="Adobe Garamond Pro" w:hAnsi="Adobe Garamond Pro"/>
        </w:rPr>
        <w:t xml:space="preserve"> </w:t>
      </w:r>
      <w:proofErr w:type="gramStart"/>
      <w:r w:rsidRPr="00CA6241">
        <w:rPr>
          <w:rFonts w:ascii="Adobe Garamond Pro" w:hAnsi="Adobe Garamond Pro"/>
        </w:rPr>
        <w:t>l’</w:t>
      </w:r>
      <w:proofErr w:type="gramEnd"/>
      <w:r w:rsidRPr="00CA6241">
        <w:rPr>
          <w:rFonts w:ascii="Adobe Garamond Pro" w:hAnsi="Adobe Garamond Pro"/>
        </w:rPr>
        <w:t xml:space="preserve">altro riconoscendo la loro importanza in una società basata sul pluralismo, la tolleranza e l’apertura mentale. Gli stati devono garantire che entrambe le serie di diritti siano </w:t>
      </w:r>
      <w:proofErr w:type="gramStart"/>
      <w:r w:rsidRPr="00CA6241">
        <w:rPr>
          <w:rFonts w:ascii="Adobe Garamond Pro" w:hAnsi="Adobe Garamond Pro"/>
        </w:rPr>
        <w:t>tutelati</w:t>
      </w:r>
      <w:proofErr w:type="gramEnd"/>
      <w:r w:rsidRPr="00CA6241">
        <w:rPr>
          <w:rFonts w:ascii="Adobe Garamond Pro" w:hAnsi="Adobe Garamond Pro"/>
        </w:rPr>
        <w:t xml:space="preserve"> attraverso la creazione di un quadro giuridico adeguato e l’adozione di misure praticamente efficaci per garantire il loro rispetto. Una volta che le autorità erano state informate della manifestazione in programma, </w:t>
      </w:r>
      <w:proofErr w:type="gramStart"/>
      <w:r w:rsidRPr="00CA6241">
        <w:rPr>
          <w:rFonts w:ascii="Adobe Garamond Pro" w:hAnsi="Adobe Garamond Pro"/>
        </w:rPr>
        <w:t>avrebbero</w:t>
      </w:r>
      <w:proofErr w:type="gramEnd"/>
      <w:r w:rsidRPr="00CA6241">
        <w:rPr>
          <w:rFonts w:ascii="Adobe Garamond Pro" w:hAnsi="Adobe Garamond Pro"/>
        </w:rPr>
        <w:t xml:space="preserve"> potuto adottare una serie di misure per garantire che le tensioni tra i manifestanti e i fedeli non si trasformassero in violenza, mentre allo stesso tempo avrebbero consentito il libero esercizio dei diritti fondamentali di entrambi i gruppi. Tuttavia, </w:t>
      </w:r>
      <w:proofErr w:type="gramStart"/>
      <w:r w:rsidRPr="00CA6241">
        <w:rPr>
          <w:rFonts w:ascii="Adobe Garamond Pro" w:hAnsi="Adobe Garamond Pro"/>
        </w:rPr>
        <w:t>risulta</w:t>
      </w:r>
      <w:proofErr w:type="gramEnd"/>
      <w:r w:rsidRPr="00CA6241">
        <w:rPr>
          <w:rFonts w:ascii="Adobe Garamond Pro" w:hAnsi="Adobe Garamond Pro"/>
        </w:rPr>
        <w:t xml:space="preserve"> chiaro, dalle registrazioni video disponibili, che la polizia non è riuscita a garantire il rispetto di tali diritti o anche a dare una seria considerazione di come tale rispetto può essere raggiunto. Diverse centinaia di manifestanti e fedeli erano </w:t>
      </w:r>
      <w:proofErr w:type="gramStart"/>
      <w:r w:rsidRPr="00CA6241">
        <w:rPr>
          <w:rFonts w:ascii="Adobe Garamond Pro" w:hAnsi="Adobe Garamond Pro"/>
        </w:rPr>
        <w:t>stati</w:t>
      </w:r>
      <w:proofErr w:type="gramEnd"/>
      <w:r w:rsidRPr="00CA6241">
        <w:rPr>
          <w:rFonts w:ascii="Adobe Garamond Pro" w:hAnsi="Adobe Garamond Pro"/>
        </w:rPr>
        <w:t xml:space="preserve"> separati da non più di una dozzina di poliziotti che formavano un cordone improvvisato e visibilmente insufficiente. La situazione è stata disinnescata solo dall’abbandono, di propria iniziativa, da parte dei manifestanti della zona </w:t>
      </w:r>
      <w:proofErr w:type="gramStart"/>
      <w:r w:rsidRPr="00CA6241">
        <w:rPr>
          <w:rFonts w:ascii="Adobe Garamond Pro" w:hAnsi="Adobe Garamond Pro"/>
        </w:rPr>
        <w:t>della</w:t>
      </w:r>
      <w:proofErr w:type="gramEnd"/>
      <w:r w:rsidRPr="00CA6241">
        <w:rPr>
          <w:rFonts w:ascii="Adobe Garamond Pro" w:hAnsi="Adobe Garamond Pro"/>
        </w:rPr>
        <w:t xml:space="preserve"> moschea dopo aver dato fuoco ad alcune delle stuoie di preghiera dei fedeli. L’esito della risposta della polizia di quel giorno fu che un gran numero di manifestanti </w:t>
      </w:r>
      <w:proofErr w:type="gramStart"/>
      <w:r w:rsidRPr="00CA6241">
        <w:rPr>
          <w:rFonts w:ascii="Adobe Garamond Pro" w:hAnsi="Adobe Garamond Pro"/>
        </w:rPr>
        <w:t>sono</w:t>
      </w:r>
      <w:proofErr w:type="gramEnd"/>
      <w:r w:rsidRPr="00CA6241">
        <w:rPr>
          <w:rFonts w:ascii="Adobe Garamond Pro" w:hAnsi="Adobe Garamond Pro"/>
        </w:rPr>
        <w:t xml:space="preserve"> stati in grado di stare di fronte alla moschea, ad urlare insulti e lanciare oggetti contro i fedeli che pregavano e infine ottenere l’accesso alla moschea ed interrompere le preghiere. Hanno </w:t>
      </w:r>
      <w:proofErr w:type="gramStart"/>
      <w:r w:rsidRPr="00CA6241">
        <w:rPr>
          <w:rFonts w:ascii="Adobe Garamond Pro" w:hAnsi="Adobe Garamond Pro"/>
        </w:rPr>
        <w:t>goduto di</w:t>
      </w:r>
      <w:proofErr w:type="gramEnd"/>
      <w:r w:rsidRPr="00CA6241">
        <w:rPr>
          <w:rFonts w:ascii="Adobe Garamond Pro" w:hAnsi="Adobe Garamond Pro"/>
        </w:rPr>
        <w:t xml:space="preserve"> un diritto pressoché illimitato di protestare mentre il ricorrente e gli altri fedeli avevano dovuto interrompere necessariamente le proprie preghiere. Le azioni di polizia sono state circoscritte a limitare semplicemente la violenza e non è stata data nessuna considerazione adeguata su come bilanciare il rispetto per l’effettivo esercizio di entrambi i diritti dei manifestanti e dei fedeli. Nonostante il Presidente e il Parlamento </w:t>
      </w:r>
      <w:proofErr w:type="gramStart"/>
      <w:r w:rsidRPr="00CA6241">
        <w:rPr>
          <w:rFonts w:ascii="Adobe Garamond Pro" w:hAnsi="Adobe Garamond Pro"/>
        </w:rPr>
        <w:t>successivamente</w:t>
      </w:r>
      <w:proofErr w:type="gramEnd"/>
      <w:r w:rsidRPr="00CA6241">
        <w:rPr>
          <w:rFonts w:ascii="Adobe Garamond Pro" w:hAnsi="Adobe Garamond Pro"/>
        </w:rPr>
        <w:t xml:space="preserve"> abbiano condannato pubblicamente le azioni dei manifestanti e abbiano tentare di trovare l’azione adeguata da parte delle autorità statali competenti, non vi è stata alcuna risposta adeguata agli eventi impugnati. L’indagine della polizia ha portato ad accuse di vandalismo contro sette persone, ma si è limitato ad atti di violenza fisica che si sono verificati sul tetto della moschea. L’indagine della Procura riguardo </w:t>
      </w:r>
      <w:proofErr w:type="gramStart"/>
      <w:r w:rsidRPr="00CA6241">
        <w:rPr>
          <w:rFonts w:ascii="Adobe Garamond Pro" w:hAnsi="Adobe Garamond Pro"/>
        </w:rPr>
        <w:t>l’</w:t>
      </w:r>
      <w:proofErr w:type="gramEnd"/>
      <w:r w:rsidRPr="00CA6241">
        <w:rPr>
          <w:rFonts w:ascii="Adobe Garamond Pro" w:hAnsi="Adobe Garamond Pro"/>
        </w:rPr>
        <w:t xml:space="preserve">interferenza con la libertà religiosa non ha portato ad alcun risultato concreto. Nessun progresso era stato fatto per individuare o accusare i responsabili dei gesti più provocatori e quasi nessuno dei protagonisti è stato interrogato. Alla luce di quanto precede, lo Stato era venuto meno agli obblighi che gli incombono ai sensi dell’articolo </w:t>
      </w:r>
      <w:proofErr w:type="gramStart"/>
      <w:r w:rsidRPr="00CA6241">
        <w:rPr>
          <w:rFonts w:ascii="Adobe Garamond Pro" w:hAnsi="Adobe Garamond Pro"/>
        </w:rPr>
        <w:t>9</w:t>
      </w:r>
      <w:proofErr w:type="gramEnd"/>
      <w:r w:rsidRPr="00CA6241">
        <w:rPr>
          <w:rFonts w:ascii="Adobe Garamond Pro" w:hAnsi="Adobe Garamond Pro"/>
        </w:rPr>
        <w:t>.</w:t>
      </w:r>
    </w:p>
    <w:p w:rsidRPr="00CA6241" w:rsidR="00FE1CDC" w:rsidP="00CA6241" w:rsidRDefault="00CA6241">
      <w:pPr>
        <w:pStyle w:val="Textbody"/>
        <w:jc w:val="both"/>
        <w:rPr>
          <w:rFonts w:hint="eastAsia" w:ascii="Adobe Garamond Pro" w:hAnsi="Adobe Garamond Pro"/>
        </w:rPr>
      </w:pPr>
      <w:r w:rsidRPr="00CA6241">
        <w:rPr>
          <w:rFonts w:ascii="Adobe Garamond Pro" w:hAnsi="Adobe Garamond Pro"/>
          <w:i/>
          <w:iCs/>
        </w:rPr>
        <w:t>Conclusione</w:t>
      </w:r>
      <w:r w:rsidRPr="00CA6241">
        <w:rPr>
          <w:rFonts w:ascii="Adobe Garamond Pro" w:hAnsi="Adobe Garamond Pro"/>
        </w:rPr>
        <w:t>: violazione (all’unanimità).</w:t>
      </w:r>
    </w:p>
    <w:p w:rsidRPr="00CA6241" w:rsidR="00FE1CDC" w:rsidP="00CA6241" w:rsidRDefault="00CA6241">
      <w:pPr>
        <w:pStyle w:val="Textbody"/>
        <w:jc w:val="both"/>
        <w:rPr>
          <w:rFonts w:hint="eastAsia" w:ascii="Adobe Garamond Pro" w:hAnsi="Adobe Garamond Pro"/>
        </w:rPr>
      </w:pPr>
      <w:r w:rsidRPr="00CA6241">
        <w:rPr>
          <w:rFonts w:ascii="Adobe Garamond Pro" w:hAnsi="Adobe Garamond Pro"/>
        </w:rPr>
        <w:t xml:space="preserve">Articolo </w:t>
      </w:r>
      <w:proofErr w:type="gramStart"/>
      <w:r w:rsidRPr="00CA6241">
        <w:rPr>
          <w:rFonts w:ascii="Adobe Garamond Pro" w:hAnsi="Adobe Garamond Pro"/>
        </w:rPr>
        <w:t>41</w:t>
      </w:r>
      <w:proofErr w:type="gramEnd"/>
      <w:r w:rsidRPr="00CA6241">
        <w:rPr>
          <w:rFonts w:ascii="Adobe Garamond Pro" w:hAnsi="Adobe Garamond Pro"/>
        </w:rPr>
        <w:t>: EUR 3.000,00 a titolo di danno non patrimoniale.</w:t>
      </w:r>
    </w:p>
    <w:p w:rsidRPr="00CA6241" w:rsidR="00FE1CDC" w:rsidP="00CA6241" w:rsidRDefault="00CA6241">
      <w:pPr>
        <w:pStyle w:val="Textbody"/>
        <w:jc w:val="both"/>
        <w:rPr>
          <w:rFonts w:hint="eastAsia" w:ascii="Adobe Garamond Pro" w:hAnsi="Adobe Garamond Pro"/>
        </w:rPr>
      </w:pPr>
      <w:r w:rsidRPr="00CA6241">
        <w:rPr>
          <w:rFonts w:ascii="Adobe Garamond Pro" w:hAnsi="Adobe Garamond Pro"/>
        </w:rPr>
        <w:t xml:space="preserve">(Si veda anche </w:t>
      </w:r>
      <w:proofErr w:type="spellStart"/>
      <w:r w:rsidRPr="00CA6241">
        <w:rPr>
          <w:rFonts w:ascii="Adobe Garamond Pro" w:hAnsi="Adobe Garamond Pro"/>
          <w:i/>
          <w:iCs/>
        </w:rPr>
        <w:t>Begheluri</w:t>
      </w:r>
      <w:proofErr w:type="spellEnd"/>
      <w:r w:rsidRPr="00CA6241">
        <w:rPr>
          <w:rFonts w:ascii="Adobe Garamond Pro" w:hAnsi="Adobe Garamond Pro"/>
          <w:i/>
          <w:iCs/>
        </w:rPr>
        <w:t xml:space="preserve"> c. Georgia</w:t>
      </w:r>
      <w:r w:rsidRPr="00CA6241">
        <w:rPr>
          <w:rFonts w:ascii="Adobe Garamond Pro" w:hAnsi="Adobe Garamond Pro"/>
        </w:rPr>
        <w:t xml:space="preserve">, 28490/02, 7 ottobre 2014; </w:t>
      </w:r>
      <w:r w:rsidRPr="00CA6241">
        <w:rPr>
          <w:rFonts w:ascii="Adobe Garamond Pro" w:hAnsi="Adobe Garamond Pro"/>
          <w:i/>
          <w:iCs/>
        </w:rPr>
        <w:t xml:space="preserve">Membri della </w:t>
      </w:r>
      <w:proofErr w:type="spellStart"/>
      <w:r w:rsidRPr="00CA6241">
        <w:rPr>
          <w:rFonts w:ascii="Adobe Garamond Pro" w:hAnsi="Adobe Garamond Pro"/>
          <w:i/>
          <w:iCs/>
        </w:rPr>
        <w:t>Gldani</w:t>
      </w:r>
      <w:proofErr w:type="spellEnd"/>
      <w:r w:rsidRPr="00CA6241">
        <w:rPr>
          <w:rFonts w:ascii="Adobe Garamond Pro" w:hAnsi="Adobe Garamond Pro"/>
          <w:i/>
          <w:iCs/>
        </w:rPr>
        <w:t xml:space="preserve"> Congregazione dei Testimoni di Geova e altri c. Georgia</w:t>
      </w:r>
      <w:r w:rsidRPr="00CA6241">
        <w:rPr>
          <w:rFonts w:ascii="Adobe Garamond Pro" w:hAnsi="Adobe Garamond Pro"/>
        </w:rPr>
        <w:t xml:space="preserve">, 71156/01, 3 maggio 2007, Nota d’informazione </w:t>
      </w:r>
      <w:proofErr w:type="gramStart"/>
      <w:r w:rsidRPr="00CA6241">
        <w:rPr>
          <w:rFonts w:ascii="Adobe Garamond Pro" w:hAnsi="Adobe Garamond Pro"/>
        </w:rPr>
        <w:t>97</w:t>
      </w:r>
      <w:proofErr w:type="gramEnd"/>
      <w:r w:rsidRPr="00CA6241">
        <w:rPr>
          <w:rFonts w:ascii="Adobe Garamond Pro" w:hAnsi="Adobe Garamond Pro"/>
        </w:rPr>
        <w:t>)</w:t>
      </w:r>
    </w:p>
    <w:sectPr w:rsidRPr="00CA6241" w:rsidR="00FE1CDC">
      <w:pgSz w:w="11906" w:h="16838"/>
      <w:pgMar w:top="1701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F9" w:rsidRDefault="00CA6241">
      <w:pPr>
        <w:rPr>
          <w:rFonts w:hint="eastAsia"/>
        </w:rPr>
      </w:pPr>
      <w:r>
        <w:separator/>
      </w:r>
    </w:p>
  </w:endnote>
  <w:endnote w:type="continuationSeparator" w:id="0">
    <w:p w:rsidR="00DA60F9" w:rsidRDefault="00CA624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F9" w:rsidRDefault="00CA624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A60F9" w:rsidRDefault="00CA624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E1CDC"/>
    <w:rsid w:val="00CA6241"/>
    <w:rsid w:val="00DA60F9"/>
    <w:rsid w:val="00FE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MS Mincho" w:hAnsi="Liberation Serif" w:cs="Lucida Sans"/>
        <w:kern w:val="3"/>
        <w:sz w:val="24"/>
        <w:szCs w:val="24"/>
        <w:lang w:val="it-IT" w:eastAsia="ja-JP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188023-3250-487B-9065-D3D853FE44B6}"/>
</file>

<file path=customXml/itemProps2.xml><?xml version="1.0" encoding="utf-8"?>
<ds:datastoreItem xmlns:ds="http://schemas.openxmlformats.org/officeDocument/2006/customXml" ds:itemID="{6E9B9A39-D2BE-4542-BA8D-874A50C3C743}"/>
</file>

<file path=customXml/itemProps3.xml><?xml version="1.0" encoding="utf-8"?>
<ds:datastoreItem xmlns:ds="http://schemas.openxmlformats.org/officeDocument/2006/customXml" ds:itemID="{BFC0405E-13B8-41A0-BB1A-D32D628AAA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creator/>
  <cp:lastModifiedBy/>
  <cp:revision>1</cp:revision>
  <dcterms:created xsi:type="dcterms:W3CDTF">2017-06-21T12:27:00Z</dcterms:created>
  <dcterms:modified xsi:type="dcterms:W3CDTF">2017-06-21T12:27:00Z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