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6D" w:rsidRPr="00411301" w:rsidRDefault="00411301" w:rsidP="009F6CD8">
      <w:pPr>
        <w:pStyle w:val="centrato"/>
        <w:keepNext w:val="0"/>
        <w:rPr>
          <w:rFonts w:cs="Arial"/>
          <w:sz w:val="22"/>
          <w:szCs w:val="22"/>
          <w:lang w:val="es-ES"/>
        </w:rPr>
      </w:pPr>
      <w:r w:rsidRPr="00411301">
        <w:rPr>
          <w:b/>
          <w:sz w:val="22"/>
          <w:szCs w:val="22"/>
          <w:lang w:val="es-ES"/>
        </w:rPr>
        <w:t>Spagna</w:t>
      </w:r>
      <w:r>
        <w:rPr>
          <w:sz w:val="22"/>
          <w:szCs w:val="22"/>
          <w:lang w:val="es-ES"/>
        </w:rPr>
        <w:t xml:space="preserve"> </w:t>
      </w:r>
      <w:r w:rsidR="0023386D" w:rsidRPr="00411301">
        <w:rPr>
          <w:sz w:val="22"/>
          <w:szCs w:val="22"/>
          <w:lang w:val="es-ES"/>
        </w:rPr>
        <w:t>LEY ORGÁNICA DE LIBERTAD RELIGIOSA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23386D" w:rsidRPr="00411301">
        <w:trPr>
          <w:jc w:val="center"/>
        </w:trPr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  <w:lang w:val="es-ES"/>
              </w:rPr>
            </w:pPr>
            <w:r w:rsidRPr="00411301">
              <w:rPr>
                <w:rFonts w:cs="Arial"/>
                <w:b/>
                <w:bCs/>
                <w:sz w:val="22"/>
                <w:szCs w:val="22"/>
                <w:lang w:val="es-ES"/>
              </w:rPr>
              <w:t>LEY ORGÁNICA DE LIBERTAD REL</w:t>
            </w:r>
            <w:r w:rsidRPr="00411301">
              <w:rPr>
                <w:rFonts w:cs="Arial"/>
                <w:b/>
                <w:bCs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b/>
                <w:bCs/>
                <w:sz w:val="22"/>
                <w:szCs w:val="22"/>
                <w:lang w:val="es-ES"/>
              </w:rPr>
              <w:t>GIOSA (5 de julio de 1980)</w:t>
            </w:r>
          </w:p>
        </w:tc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</w:rPr>
            </w:pPr>
            <w:r w:rsidRPr="00411301">
              <w:rPr>
                <w:rFonts w:cs="Arial"/>
                <w:b/>
                <w:bCs/>
                <w:sz w:val="22"/>
                <w:szCs w:val="22"/>
              </w:rPr>
              <w:t>LEGGE ORGANICA SULLA LIBERTÀ R</w:t>
            </w:r>
            <w:r w:rsidRPr="00411301">
              <w:rPr>
                <w:rFonts w:cs="Arial"/>
                <w:b/>
                <w:bCs/>
                <w:sz w:val="22"/>
                <w:szCs w:val="22"/>
              </w:rPr>
              <w:t>E</w:t>
            </w:r>
            <w:r w:rsidRPr="00411301">
              <w:rPr>
                <w:rFonts w:cs="Arial"/>
                <w:b/>
                <w:bCs/>
                <w:sz w:val="22"/>
                <w:szCs w:val="22"/>
              </w:rPr>
              <w:t>LIGI</w:t>
            </w:r>
            <w:r w:rsidRPr="00411301">
              <w:rPr>
                <w:rFonts w:cs="Arial"/>
                <w:b/>
                <w:bCs/>
                <w:sz w:val="22"/>
                <w:szCs w:val="22"/>
              </w:rPr>
              <w:t>O</w:t>
            </w:r>
            <w:r w:rsidRPr="00411301">
              <w:rPr>
                <w:rFonts w:cs="Arial"/>
                <w:b/>
                <w:bCs/>
                <w:sz w:val="22"/>
                <w:szCs w:val="22"/>
              </w:rPr>
              <w:t>SA (5 luglio 1980)</w:t>
            </w:r>
          </w:p>
        </w:tc>
      </w:tr>
      <w:tr w:rsidR="0023386D" w:rsidRPr="00411301">
        <w:trPr>
          <w:jc w:val="center"/>
        </w:trPr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  <w:lang w:val="es-ES"/>
              </w:rPr>
            </w:pPr>
            <w:r w:rsidRPr="00411301">
              <w:rPr>
                <w:rFonts w:cs="Arial"/>
                <w:sz w:val="22"/>
                <w:szCs w:val="22"/>
                <w:lang w:val="es-ES"/>
              </w:rPr>
              <w:t>Art. 1. 1. El Estado garantiza el derecho fu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n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damental a la libertad religiosa y de culto, r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conocida en la Constitución, de acuerdo con lo prevenido en la presente Ley O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r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gánica.</w:t>
            </w:r>
          </w:p>
        </w:tc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</w:rPr>
            </w:pPr>
            <w:r w:rsidRPr="00411301">
              <w:rPr>
                <w:rFonts w:cs="Arial"/>
                <w:sz w:val="22"/>
                <w:szCs w:val="22"/>
              </w:rPr>
              <w:t>Art. 1. 1. Lo Stato garantisce il diritto fo</w:t>
            </w:r>
            <w:r w:rsidRPr="00411301">
              <w:rPr>
                <w:rFonts w:cs="Arial"/>
                <w:sz w:val="22"/>
                <w:szCs w:val="22"/>
              </w:rPr>
              <w:t>n</w:t>
            </w:r>
            <w:r w:rsidRPr="00411301">
              <w:rPr>
                <w:rFonts w:cs="Arial"/>
                <w:sz w:val="22"/>
                <w:szCs w:val="22"/>
              </w:rPr>
              <w:t>damentale alla libertà religiosa e di culto, ric</w:t>
            </w:r>
            <w:r w:rsidRPr="00411301">
              <w:rPr>
                <w:rFonts w:cs="Arial"/>
                <w:sz w:val="22"/>
                <w:szCs w:val="22"/>
              </w:rPr>
              <w:t>o</w:t>
            </w:r>
            <w:r w:rsidRPr="00411301">
              <w:rPr>
                <w:rFonts w:cs="Arial"/>
                <w:sz w:val="22"/>
                <w:szCs w:val="22"/>
              </w:rPr>
              <w:t>nosciuta dalla Costituzione, s</w:t>
            </w:r>
            <w:r w:rsidRPr="00411301">
              <w:rPr>
                <w:rFonts w:cs="Arial"/>
                <w:sz w:val="22"/>
                <w:szCs w:val="22"/>
              </w:rPr>
              <w:t>e</w:t>
            </w:r>
            <w:r w:rsidRPr="00411301">
              <w:rPr>
                <w:rFonts w:cs="Arial"/>
                <w:sz w:val="22"/>
                <w:szCs w:val="22"/>
              </w:rPr>
              <w:t>condo ciò che si prevede nella presente Legge Organ</w:t>
            </w:r>
            <w:r w:rsidRPr="00411301">
              <w:rPr>
                <w:rFonts w:cs="Arial"/>
                <w:sz w:val="22"/>
                <w:szCs w:val="22"/>
              </w:rPr>
              <w:t>i</w:t>
            </w:r>
            <w:r w:rsidRPr="00411301">
              <w:rPr>
                <w:rFonts w:cs="Arial"/>
                <w:sz w:val="22"/>
                <w:szCs w:val="22"/>
              </w:rPr>
              <w:t>ca.</w:t>
            </w:r>
          </w:p>
        </w:tc>
      </w:tr>
      <w:tr w:rsidR="0023386D" w:rsidRPr="00411301">
        <w:trPr>
          <w:jc w:val="center"/>
        </w:trPr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  <w:lang w:val="es-ES"/>
              </w:rPr>
            </w:pPr>
            <w:r w:rsidRPr="00411301">
              <w:rPr>
                <w:rFonts w:cs="Arial"/>
                <w:sz w:val="22"/>
                <w:szCs w:val="22"/>
                <w:lang w:val="es-ES"/>
              </w:rPr>
              <w:t>2. Las creencias religiosas no constituirán motivo de desigualdad o discrimin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ción ante la Ley. No podrán alegarse motivos religiosos p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ra impedir a nadie el ejercicio de cualquier tr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bajo o actividad o el desemp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ño de cargos o funciones públicas.</w:t>
            </w:r>
          </w:p>
        </w:tc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</w:rPr>
            </w:pPr>
            <w:r w:rsidRPr="00411301">
              <w:rPr>
                <w:rFonts w:cs="Arial"/>
                <w:sz w:val="22"/>
                <w:szCs w:val="22"/>
              </w:rPr>
              <w:t>2. Le credenze religiose non costituiranno motivo di disuguaglianza o discriminazione d</w:t>
            </w:r>
            <w:r w:rsidRPr="00411301">
              <w:rPr>
                <w:rFonts w:cs="Arial"/>
                <w:sz w:val="22"/>
                <w:szCs w:val="22"/>
              </w:rPr>
              <w:t>i</w:t>
            </w:r>
            <w:r w:rsidRPr="00411301">
              <w:rPr>
                <w:rFonts w:cs="Arial"/>
                <w:sz w:val="22"/>
                <w:szCs w:val="22"/>
              </w:rPr>
              <w:t>nanzi alla Legge. Non potranno a</w:t>
            </w:r>
            <w:r w:rsidRPr="00411301">
              <w:rPr>
                <w:rFonts w:cs="Arial"/>
                <w:sz w:val="22"/>
                <w:szCs w:val="22"/>
              </w:rPr>
              <w:t>l</w:t>
            </w:r>
            <w:r w:rsidRPr="00411301">
              <w:rPr>
                <w:rFonts w:cs="Arial"/>
                <w:sz w:val="22"/>
                <w:szCs w:val="22"/>
              </w:rPr>
              <w:t>legarsi motivi religiosi per impedire a qua</w:t>
            </w:r>
            <w:r w:rsidRPr="00411301">
              <w:rPr>
                <w:rFonts w:cs="Arial"/>
                <w:sz w:val="22"/>
                <w:szCs w:val="22"/>
              </w:rPr>
              <w:t>l</w:t>
            </w:r>
            <w:r w:rsidRPr="00411301">
              <w:rPr>
                <w:rFonts w:cs="Arial"/>
                <w:sz w:val="22"/>
                <w:szCs w:val="22"/>
              </w:rPr>
              <w:t>cuno l’esercizio di uffici o funzioni pubbl</w:t>
            </w:r>
            <w:r w:rsidRPr="00411301">
              <w:rPr>
                <w:rFonts w:cs="Arial"/>
                <w:sz w:val="22"/>
                <w:szCs w:val="22"/>
              </w:rPr>
              <w:t>i</w:t>
            </w:r>
            <w:r w:rsidRPr="00411301">
              <w:rPr>
                <w:rFonts w:cs="Arial"/>
                <w:sz w:val="22"/>
                <w:szCs w:val="22"/>
              </w:rPr>
              <w:t>che.</w:t>
            </w:r>
          </w:p>
        </w:tc>
      </w:tr>
      <w:tr w:rsidR="0023386D" w:rsidRPr="00411301">
        <w:trPr>
          <w:jc w:val="center"/>
        </w:trPr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  <w:lang w:val="es-ES"/>
              </w:rPr>
            </w:pPr>
            <w:r w:rsidRPr="00411301">
              <w:rPr>
                <w:rFonts w:cs="Arial"/>
                <w:sz w:val="22"/>
                <w:szCs w:val="22"/>
                <w:lang w:val="es-ES"/>
              </w:rPr>
              <w:t>3. Ninguna confesión tendrá carácter est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tal.</w:t>
            </w:r>
          </w:p>
        </w:tc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</w:rPr>
            </w:pPr>
            <w:r w:rsidRPr="00411301">
              <w:rPr>
                <w:rFonts w:cs="Arial"/>
                <w:sz w:val="22"/>
                <w:szCs w:val="22"/>
              </w:rPr>
              <w:t>3. Nessuna confessione avrà carattere st</w:t>
            </w:r>
            <w:r w:rsidRPr="00411301">
              <w:rPr>
                <w:rFonts w:cs="Arial"/>
                <w:sz w:val="22"/>
                <w:szCs w:val="22"/>
              </w:rPr>
              <w:t>a</w:t>
            </w:r>
            <w:r w:rsidRPr="00411301">
              <w:rPr>
                <w:rFonts w:cs="Arial"/>
                <w:sz w:val="22"/>
                <w:szCs w:val="22"/>
              </w:rPr>
              <w:t>tale.</w:t>
            </w:r>
          </w:p>
        </w:tc>
      </w:tr>
      <w:tr w:rsidR="0023386D" w:rsidRPr="00411301">
        <w:trPr>
          <w:jc w:val="center"/>
        </w:trPr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  <w:lang w:val="es-ES"/>
              </w:rPr>
            </w:pPr>
            <w:r w:rsidRPr="00411301">
              <w:rPr>
                <w:rFonts w:cs="Arial"/>
                <w:sz w:val="22"/>
                <w:szCs w:val="22"/>
                <w:lang w:val="es-ES"/>
              </w:rPr>
              <w:t>Art. 2. 1. La libertad religiosa y de culto g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rantizada por la Constitución compre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n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de, con la consiguiente inmunidad de coacción, el der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cho de toda pers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o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na a:</w:t>
            </w:r>
          </w:p>
          <w:p w:rsidR="0023386D" w:rsidRPr="00411301" w:rsidRDefault="0023386D" w:rsidP="0023386D">
            <w:pPr>
              <w:rPr>
                <w:rFonts w:cs="Arial"/>
                <w:sz w:val="22"/>
                <w:szCs w:val="22"/>
                <w:lang w:val="es-ES"/>
              </w:rPr>
            </w:pPr>
            <w:r w:rsidRPr="00411301">
              <w:rPr>
                <w:rFonts w:cs="Arial"/>
                <w:sz w:val="22"/>
                <w:szCs w:val="22"/>
                <w:lang w:val="es-ES"/>
              </w:rPr>
              <w:t>a) Profesar las creencias religiosas que l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bremente elija o no profesar ninguna; cambiar de confesión o abandonar la que tenía; man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festar libremente sus propias creencias religi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o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sas o la ausencia de las mismas, o abst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nerse de declarar sobre ellas.</w:t>
            </w:r>
          </w:p>
          <w:p w:rsidR="0023386D" w:rsidRPr="00411301" w:rsidRDefault="0023386D" w:rsidP="0023386D">
            <w:pPr>
              <w:rPr>
                <w:rFonts w:cs="Arial"/>
                <w:sz w:val="22"/>
                <w:szCs w:val="22"/>
                <w:lang w:val="es-ES"/>
              </w:rPr>
            </w:pPr>
            <w:r w:rsidRPr="00411301">
              <w:rPr>
                <w:rFonts w:cs="Arial"/>
                <w:sz w:val="22"/>
                <w:szCs w:val="22"/>
                <w:lang w:val="es-ES"/>
              </w:rPr>
              <w:t>b) Practicar los actos de culto y recibir asi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s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tencia religiosa de su propia confesión; co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n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memorar sus festividades; cel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brar sus ritos matrimoniales; recibir sepultura digna, sin di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s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criminación por motivos religiosos, y no ser obligado a practicar actos de culto o a recibir asistencia religiosa contr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ria a sus convicciones person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les.</w:t>
            </w:r>
          </w:p>
          <w:p w:rsidR="0023386D" w:rsidRPr="00411301" w:rsidRDefault="0023386D" w:rsidP="0023386D">
            <w:pPr>
              <w:rPr>
                <w:rFonts w:cs="Arial"/>
                <w:sz w:val="22"/>
                <w:szCs w:val="22"/>
                <w:lang w:val="es-ES"/>
              </w:rPr>
            </w:pPr>
            <w:r w:rsidRPr="00411301">
              <w:rPr>
                <w:rFonts w:cs="Arial"/>
                <w:sz w:val="22"/>
                <w:szCs w:val="22"/>
                <w:lang w:val="es-ES"/>
              </w:rPr>
              <w:t>c) Recibir e impartir enseñanza e inform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ción religiosa de toda índole, ya sea oralme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n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te, por escrito o por cualquier otro proced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miento; elegir para sí, y para los menores no emanc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pados e incapacitados, bajo su dependencia, dentro y fu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 xml:space="preserve">ra del ámbito escolar, la educación 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lastRenderedPageBreak/>
              <w:t>religiosa y moral que esté de acuerdo con sus pr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o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pias convicciones.</w:t>
            </w:r>
          </w:p>
          <w:p w:rsidR="0023386D" w:rsidRPr="00411301" w:rsidRDefault="0023386D" w:rsidP="0023386D">
            <w:pPr>
              <w:rPr>
                <w:rFonts w:cs="Arial"/>
                <w:sz w:val="22"/>
                <w:szCs w:val="22"/>
                <w:lang w:val="es-ES"/>
              </w:rPr>
            </w:pPr>
            <w:r w:rsidRPr="00411301">
              <w:rPr>
                <w:rFonts w:cs="Arial"/>
                <w:sz w:val="22"/>
                <w:szCs w:val="22"/>
                <w:lang w:val="es-ES"/>
              </w:rPr>
              <w:t>d) Reunirse o manifestarse públicamente con fines religiosos y asociarse para de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s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arrollar comunitariamente sus activ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dades religiosas de conformidad con el ordenamiento jurídico g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neral y lo establecido en la presente Ley Org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á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nica.</w:t>
            </w:r>
          </w:p>
        </w:tc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</w:rPr>
            </w:pPr>
            <w:r w:rsidRPr="00411301">
              <w:rPr>
                <w:rFonts w:cs="Arial"/>
                <w:sz w:val="22"/>
                <w:szCs w:val="22"/>
              </w:rPr>
              <w:lastRenderedPageBreak/>
              <w:t>Art. 2. 1. La libertà religiosa e di culto gara</w:t>
            </w:r>
            <w:r w:rsidRPr="00411301">
              <w:rPr>
                <w:rFonts w:cs="Arial"/>
                <w:sz w:val="22"/>
                <w:szCs w:val="22"/>
              </w:rPr>
              <w:t>n</w:t>
            </w:r>
            <w:r w:rsidRPr="00411301">
              <w:rPr>
                <w:rFonts w:cs="Arial"/>
                <w:sz w:val="22"/>
                <w:szCs w:val="22"/>
              </w:rPr>
              <w:t>tita dalla Costituzione comprende, con la co</w:t>
            </w:r>
            <w:r w:rsidRPr="00411301">
              <w:rPr>
                <w:rFonts w:cs="Arial"/>
                <w:sz w:val="22"/>
                <w:szCs w:val="22"/>
              </w:rPr>
              <w:t>n</w:t>
            </w:r>
            <w:r w:rsidRPr="00411301">
              <w:rPr>
                <w:rFonts w:cs="Arial"/>
                <w:sz w:val="22"/>
                <w:szCs w:val="22"/>
              </w:rPr>
              <w:t>seguente immunità di coazione, il d</w:t>
            </w:r>
            <w:r w:rsidRPr="00411301">
              <w:rPr>
                <w:rFonts w:cs="Arial"/>
                <w:sz w:val="22"/>
                <w:szCs w:val="22"/>
              </w:rPr>
              <w:t>i</w:t>
            </w:r>
            <w:r w:rsidRPr="00411301">
              <w:rPr>
                <w:rFonts w:cs="Arial"/>
                <w:sz w:val="22"/>
                <w:szCs w:val="22"/>
              </w:rPr>
              <w:t>ritto di ogni persona a:</w:t>
            </w:r>
          </w:p>
          <w:p w:rsidR="0023386D" w:rsidRPr="00411301" w:rsidRDefault="0023386D" w:rsidP="0023386D">
            <w:pPr>
              <w:rPr>
                <w:rFonts w:cs="Arial"/>
                <w:sz w:val="22"/>
                <w:szCs w:val="22"/>
              </w:rPr>
            </w:pPr>
            <w:r w:rsidRPr="00411301">
              <w:rPr>
                <w:rFonts w:cs="Arial"/>
                <w:sz w:val="22"/>
                <w:szCs w:val="22"/>
              </w:rPr>
              <w:t>a) Professare le credenze religiose che lib</w:t>
            </w:r>
            <w:r w:rsidRPr="00411301">
              <w:rPr>
                <w:rFonts w:cs="Arial"/>
                <w:sz w:val="22"/>
                <w:szCs w:val="22"/>
              </w:rPr>
              <w:t>e</w:t>
            </w:r>
            <w:r w:rsidRPr="00411301">
              <w:rPr>
                <w:rFonts w:cs="Arial"/>
                <w:sz w:val="22"/>
                <w:szCs w:val="22"/>
              </w:rPr>
              <w:t>ramente scelga o non professare nessuna; cambiare di confessione o abband</w:t>
            </w:r>
            <w:r w:rsidRPr="00411301">
              <w:rPr>
                <w:rFonts w:cs="Arial"/>
                <w:sz w:val="22"/>
                <w:szCs w:val="22"/>
              </w:rPr>
              <w:t>o</w:t>
            </w:r>
            <w:r w:rsidRPr="00411301">
              <w:rPr>
                <w:rFonts w:cs="Arial"/>
                <w:sz w:val="22"/>
                <w:szCs w:val="22"/>
              </w:rPr>
              <w:t>nare quella che aveva; manifestare liberamente le sue credenze religiose o la loro assenza, oppure astenersi di dichiarare su di e</w:t>
            </w:r>
            <w:r w:rsidRPr="00411301">
              <w:rPr>
                <w:rFonts w:cs="Arial"/>
                <w:sz w:val="22"/>
                <w:szCs w:val="22"/>
              </w:rPr>
              <w:t>s</w:t>
            </w:r>
            <w:r w:rsidRPr="00411301">
              <w:rPr>
                <w:rFonts w:cs="Arial"/>
                <w:sz w:val="22"/>
                <w:szCs w:val="22"/>
              </w:rPr>
              <w:t>se.</w:t>
            </w:r>
          </w:p>
          <w:p w:rsidR="0023386D" w:rsidRPr="00411301" w:rsidRDefault="0023386D" w:rsidP="0023386D">
            <w:pPr>
              <w:rPr>
                <w:rFonts w:cs="Arial"/>
                <w:sz w:val="22"/>
                <w:szCs w:val="22"/>
              </w:rPr>
            </w:pPr>
            <w:r w:rsidRPr="00411301">
              <w:rPr>
                <w:rFonts w:cs="Arial"/>
                <w:sz w:val="22"/>
                <w:szCs w:val="22"/>
              </w:rPr>
              <w:t>b) Praticare gli atti di culto e ricevere ass</w:t>
            </w:r>
            <w:r w:rsidRPr="00411301">
              <w:rPr>
                <w:rFonts w:cs="Arial"/>
                <w:sz w:val="22"/>
                <w:szCs w:val="22"/>
              </w:rPr>
              <w:t>i</w:t>
            </w:r>
            <w:r w:rsidRPr="00411301">
              <w:rPr>
                <w:rFonts w:cs="Arial"/>
                <w:sz w:val="22"/>
                <w:szCs w:val="22"/>
              </w:rPr>
              <w:t>stenza religiosa della propria confessione; commemorare le sue festività; c</w:t>
            </w:r>
            <w:r w:rsidRPr="00411301">
              <w:rPr>
                <w:rFonts w:cs="Arial"/>
                <w:sz w:val="22"/>
                <w:szCs w:val="22"/>
              </w:rPr>
              <w:t>e</w:t>
            </w:r>
            <w:r w:rsidRPr="00411301">
              <w:rPr>
                <w:rFonts w:cs="Arial"/>
                <w:sz w:val="22"/>
                <w:szCs w:val="22"/>
              </w:rPr>
              <w:t>lebrare i suoi riti matrimoniali; ricevere sepoltura degna, senza discriminazione per motivi religiosi, e non essere obblig</w:t>
            </w:r>
            <w:r w:rsidRPr="00411301">
              <w:rPr>
                <w:rFonts w:cs="Arial"/>
                <w:sz w:val="22"/>
                <w:szCs w:val="22"/>
              </w:rPr>
              <w:t>a</w:t>
            </w:r>
            <w:r w:rsidRPr="00411301">
              <w:rPr>
                <w:rFonts w:cs="Arial"/>
                <w:sz w:val="22"/>
                <w:szCs w:val="22"/>
              </w:rPr>
              <w:t>to a praticare atti di culto o a ricevere assistenza religiosa contraria alle convinzi</w:t>
            </w:r>
            <w:r w:rsidRPr="00411301">
              <w:rPr>
                <w:rFonts w:cs="Arial"/>
                <w:sz w:val="22"/>
                <w:szCs w:val="22"/>
              </w:rPr>
              <w:t>o</w:t>
            </w:r>
            <w:r w:rsidRPr="00411301">
              <w:rPr>
                <w:rFonts w:cs="Arial"/>
                <w:sz w:val="22"/>
                <w:szCs w:val="22"/>
              </w:rPr>
              <w:t>ni personali.</w:t>
            </w:r>
          </w:p>
          <w:p w:rsidR="0023386D" w:rsidRPr="00411301" w:rsidRDefault="0023386D" w:rsidP="0023386D">
            <w:pPr>
              <w:rPr>
                <w:rFonts w:cs="Arial"/>
                <w:sz w:val="22"/>
                <w:szCs w:val="22"/>
              </w:rPr>
            </w:pPr>
            <w:r w:rsidRPr="00411301">
              <w:rPr>
                <w:rFonts w:cs="Arial"/>
                <w:sz w:val="22"/>
                <w:szCs w:val="22"/>
              </w:rPr>
              <w:t>c) Ricevere e impartire insegnamento e i</w:t>
            </w:r>
            <w:r w:rsidRPr="00411301">
              <w:rPr>
                <w:rFonts w:cs="Arial"/>
                <w:sz w:val="22"/>
                <w:szCs w:val="22"/>
              </w:rPr>
              <w:t>n</w:t>
            </w:r>
            <w:r w:rsidRPr="00411301">
              <w:rPr>
                <w:rFonts w:cs="Arial"/>
                <w:sz w:val="22"/>
                <w:szCs w:val="22"/>
              </w:rPr>
              <w:t>formazione religiosa di ogni specie, sia ora</w:t>
            </w:r>
            <w:r w:rsidRPr="00411301">
              <w:rPr>
                <w:rFonts w:cs="Arial"/>
                <w:sz w:val="22"/>
                <w:szCs w:val="22"/>
              </w:rPr>
              <w:t>l</w:t>
            </w:r>
            <w:r w:rsidRPr="00411301">
              <w:rPr>
                <w:rFonts w:cs="Arial"/>
                <w:sz w:val="22"/>
                <w:szCs w:val="22"/>
              </w:rPr>
              <w:t>mente che per scritto o attraverso qu</w:t>
            </w:r>
            <w:r w:rsidRPr="00411301">
              <w:rPr>
                <w:rFonts w:cs="Arial"/>
                <w:sz w:val="22"/>
                <w:szCs w:val="22"/>
              </w:rPr>
              <w:t>a</w:t>
            </w:r>
            <w:r w:rsidRPr="00411301">
              <w:rPr>
                <w:rFonts w:cs="Arial"/>
                <w:sz w:val="22"/>
                <w:szCs w:val="22"/>
              </w:rPr>
              <w:t>lunque altro mezzo; scegliere per se, e per i minorenni non emancipati e hand</w:t>
            </w:r>
            <w:r w:rsidRPr="00411301">
              <w:rPr>
                <w:rFonts w:cs="Arial"/>
                <w:sz w:val="22"/>
                <w:szCs w:val="22"/>
              </w:rPr>
              <w:t>i</w:t>
            </w:r>
            <w:r w:rsidRPr="00411301">
              <w:rPr>
                <w:rFonts w:cs="Arial"/>
                <w:sz w:val="22"/>
                <w:szCs w:val="22"/>
              </w:rPr>
              <w:t xml:space="preserve">cappati, sotto la propria dipendenza, entro e fuori l’ambito scolare, </w:t>
            </w:r>
            <w:r w:rsidRPr="00411301">
              <w:rPr>
                <w:rFonts w:cs="Arial"/>
                <w:sz w:val="22"/>
                <w:szCs w:val="22"/>
              </w:rPr>
              <w:lastRenderedPageBreak/>
              <w:t>l’educazione religiosa e morale che sia d’accordo con le sue proprie convi</w:t>
            </w:r>
            <w:r w:rsidRPr="00411301">
              <w:rPr>
                <w:rFonts w:cs="Arial"/>
                <w:sz w:val="22"/>
                <w:szCs w:val="22"/>
              </w:rPr>
              <w:t>n</w:t>
            </w:r>
            <w:r w:rsidRPr="00411301">
              <w:rPr>
                <w:rFonts w:cs="Arial"/>
                <w:sz w:val="22"/>
                <w:szCs w:val="22"/>
              </w:rPr>
              <w:t>zioni.</w:t>
            </w:r>
          </w:p>
          <w:p w:rsidR="0023386D" w:rsidRPr="00411301" w:rsidRDefault="009F6CD8" w:rsidP="0023386D">
            <w:pPr>
              <w:rPr>
                <w:rFonts w:cs="Arial"/>
                <w:sz w:val="22"/>
                <w:szCs w:val="22"/>
              </w:rPr>
            </w:pPr>
            <w:r w:rsidRPr="00411301">
              <w:rPr>
                <w:rFonts w:cs="Arial"/>
                <w:sz w:val="22"/>
                <w:szCs w:val="22"/>
              </w:rPr>
              <w:t>d) Radunarsi o manifestarsi pubblicamente con fini religiosi e associarsi per svolgere i</w:t>
            </w:r>
            <w:r w:rsidRPr="00411301">
              <w:rPr>
                <w:rFonts w:cs="Arial"/>
                <w:sz w:val="22"/>
                <w:szCs w:val="22"/>
              </w:rPr>
              <w:t>n</w:t>
            </w:r>
            <w:r w:rsidRPr="00411301">
              <w:rPr>
                <w:rFonts w:cs="Arial"/>
                <w:sz w:val="22"/>
                <w:szCs w:val="22"/>
              </w:rPr>
              <w:t>sieme le attività religiose nel rispetto dell’ordinamento giuridico generale e a ciò che si stabilisce nella presente Legge Organ</w:t>
            </w:r>
            <w:r w:rsidRPr="00411301">
              <w:rPr>
                <w:rFonts w:cs="Arial"/>
                <w:sz w:val="22"/>
                <w:szCs w:val="22"/>
              </w:rPr>
              <w:t>i</w:t>
            </w:r>
            <w:r w:rsidRPr="00411301">
              <w:rPr>
                <w:rFonts w:cs="Arial"/>
                <w:sz w:val="22"/>
                <w:szCs w:val="22"/>
              </w:rPr>
              <w:t>ca.</w:t>
            </w:r>
          </w:p>
        </w:tc>
      </w:tr>
      <w:tr w:rsidR="0023386D" w:rsidRPr="00411301">
        <w:trPr>
          <w:jc w:val="center"/>
        </w:trPr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  <w:lang w:val="es-ES"/>
              </w:rPr>
            </w:pPr>
            <w:r w:rsidRPr="00411301">
              <w:rPr>
                <w:rFonts w:cs="Arial"/>
                <w:sz w:val="22"/>
                <w:szCs w:val="22"/>
                <w:lang w:val="es-ES"/>
              </w:rPr>
              <w:lastRenderedPageBreak/>
              <w:t>2. Asimismo comprende el derecho de las Iglesias, Confesiones y Comunidades religiosas a est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blecer lugares de culto o de reunión con fines religiosos, a designar y formar a sus m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nistros, a divulgar y pr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o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pagar su proprio credo, y a mantener relaciones con sus proprias org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nizaciones o con otras confesiones religiosas, sea en territorio nacional o en el extranj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 xml:space="preserve">ro. </w:t>
            </w:r>
          </w:p>
        </w:tc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</w:rPr>
            </w:pPr>
            <w:r w:rsidRPr="00411301">
              <w:rPr>
                <w:rFonts w:cs="Arial"/>
                <w:sz w:val="22"/>
                <w:szCs w:val="22"/>
              </w:rPr>
              <w:t>2. Allo stesso modo, comprende il diritto de</w:t>
            </w:r>
            <w:r w:rsidRPr="00411301">
              <w:rPr>
                <w:rFonts w:cs="Arial"/>
                <w:sz w:val="22"/>
                <w:szCs w:val="22"/>
              </w:rPr>
              <w:t>l</w:t>
            </w:r>
            <w:r w:rsidRPr="00411301">
              <w:rPr>
                <w:rFonts w:cs="Arial"/>
                <w:sz w:val="22"/>
                <w:szCs w:val="22"/>
              </w:rPr>
              <w:t>le Chiese, Confessioni e Comunità rel</w:t>
            </w:r>
            <w:r w:rsidRPr="00411301">
              <w:rPr>
                <w:rFonts w:cs="Arial"/>
                <w:sz w:val="22"/>
                <w:szCs w:val="22"/>
              </w:rPr>
              <w:t>i</w:t>
            </w:r>
            <w:r w:rsidRPr="00411301">
              <w:rPr>
                <w:rFonts w:cs="Arial"/>
                <w:sz w:val="22"/>
                <w:szCs w:val="22"/>
              </w:rPr>
              <w:t>giose a stabilire luoghi di culto o di riunione con fini r</w:t>
            </w:r>
            <w:r w:rsidRPr="00411301">
              <w:rPr>
                <w:rFonts w:cs="Arial"/>
                <w:sz w:val="22"/>
                <w:szCs w:val="22"/>
              </w:rPr>
              <w:t>e</w:t>
            </w:r>
            <w:r w:rsidRPr="00411301">
              <w:rPr>
                <w:rFonts w:cs="Arial"/>
                <w:sz w:val="22"/>
                <w:szCs w:val="22"/>
              </w:rPr>
              <w:t>ligiosi, a designare e formare i l</w:t>
            </w:r>
            <w:r w:rsidRPr="00411301">
              <w:rPr>
                <w:rFonts w:cs="Arial"/>
                <w:sz w:val="22"/>
                <w:szCs w:val="22"/>
              </w:rPr>
              <w:t>o</w:t>
            </w:r>
            <w:r w:rsidRPr="00411301">
              <w:rPr>
                <w:rFonts w:cs="Arial"/>
                <w:sz w:val="22"/>
                <w:szCs w:val="22"/>
              </w:rPr>
              <w:t xml:space="preserve">ro ministri, a </w:t>
            </w:r>
            <w:r w:rsidR="009F6CD8" w:rsidRPr="00411301">
              <w:rPr>
                <w:rFonts w:cs="Arial"/>
                <w:sz w:val="22"/>
                <w:szCs w:val="22"/>
              </w:rPr>
              <w:t>diffondere</w:t>
            </w:r>
            <w:r w:rsidRPr="00411301">
              <w:rPr>
                <w:rFonts w:cs="Arial"/>
                <w:sz w:val="22"/>
                <w:szCs w:val="22"/>
              </w:rPr>
              <w:t xml:space="preserve"> e propagare il proprio credo, e a mantenere relazioni con le proprie organizz</w:t>
            </w:r>
            <w:r w:rsidRPr="00411301">
              <w:rPr>
                <w:rFonts w:cs="Arial"/>
                <w:sz w:val="22"/>
                <w:szCs w:val="22"/>
              </w:rPr>
              <w:t>a</w:t>
            </w:r>
            <w:r w:rsidRPr="00411301">
              <w:rPr>
                <w:rFonts w:cs="Arial"/>
                <w:sz w:val="22"/>
                <w:szCs w:val="22"/>
              </w:rPr>
              <w:t>zioni o con altre confessioni religiose, sia in te</w:t>
            </w:r>
            <w:r w:rsidRPr="00411301">
              <w:rPr>
                <w:rFonts w:cs="Arial"/>
                <w:sz w:val="22"/>
                <w:szCs w:val="22"/>
              </w:rPr>
              <w:t>r</w:t>
            </w:r>
            <w:r w:rsidRPr="00411301">
              <w:rPr>
                <w:rFonts w:cs="Arial"/>
                <w:sz w:val="22"/>
                <w:szCs w:val="22"/>
              </w:rPr>
              <w:t>ritorio n</w:t>
            </w:r>
            <w:r w:rsidRPr="00411301">
              <w:rPr>
                <w:rFonts w:cs="Arial"/>
                <w:sz w:val="22"/>
                <w:szCs w:val="22"/>
              </w:rPr>
              <w:t>a</w:t>
            </w:r>
            <w:r w:rsidRPr="00411301">
              <w:rPr>
                <w:rFonts w:cs="Arial"/>
                <w:sz w:val="22"/>
                <w:szCs w:val="22"/>
              </w:rPr>
              <w:t>zionale che all’estero.</w:t>
            </w:r>
          </w:p>
        </w:tc>
      </w:tr>
      <w:tr w:rsidR="0023386D" w:rsidRPr="00411301">
        <w:trPr>
          <w:jc w:val="center"/>
        </w:trPr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  <w:lang w:val="es-ES"/>
              </w:rPr>
            </w:pPr>
            <w:r w:rsidRPr="00411301">
              <w:rPr>
                <w:rFonts w:cs="Arial"/>
                <w:sz w:val="22"/>
                <w:szCs w:val="22"/>
                <w:lang w:val="es-ES"/>
              </w:rPr>
              <w:t>3. Para la aplicación real y efectiva de estos derechos, los poderes públicos adopt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rán las medidas necesarias para facilitar la asistencia religiosa en los establecimientos públicos mil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tares, hospitalarios, asistenciales, penitenci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rios y otros bajo su dependencia, así como la formación religiosa en centros docentes públ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cos.</w:t>
            </w:r>
          </w:p>
        </w:tc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</w:rPr>
            </w:pPr>
            <w:r w:rsidRPr="00411301">
              <w:rPr>
                <w:rFonts w:cs="Arial"/>
                <w:sz w:val="22"/>
                <w:szCs w:val="22"/>
              </w:rPr>
              <w:t>3. Per l’applicazione reale ed effettiva di questi diritti, i poteri pubblici adotteranno le misure necessarie per facilitare l’assistenza r</w:t>
            </w:r>
            <w:r w:rsidRPr="00411301">
              <w:rPr>
                <w:rFonts w:cs="Arial"/>
                <w:sz w:val="22"/>
                <w:szCs w:val="22"/>
              </w:rPr>
              <w:t>e</w:t>
            </w:r>
            <w:r w:rsidRPr="00411301">
              <w:rPr>
                <w:rFonts w:cs="Arial"/>
                <w:sz w:val="22"/>
                <w:szCs w:val="22"/>
              </w:rPr>
              <w:t>ligiosa negli stabilimenti pubblici militari, osp</w:t>
            </w:r>
            <w:r w:rsidRPr="00411301">
              <w:rPr>
                <w:rFonts w:cs="Arial"/>
                <w:sz w:val="22"/>
                <w:szCs w:val="22"/>
              </w:rPr>
              <w:t>e</w:t>
            </w:r>
            <w:r w:rsidRPr="00411301">
              <w:rPr>
                <w:rFonts w:cs="Arial"/>
                <w:sz w:val="22"/>
                <w:szCs w:val="22"/>
              </w:rPr>
              <w:t>dalieri, assistenziali, penitenziari e altri sotto la loro dipendenza, così come la formazione rel</w:t>
            </w:r>
            <w:r w:rsidRPr="00411301">
              <w:rPr>
                <w:rFonts w:cs="Arial"/>
                <w:sz w:val="22"/>
                <w:szCs w:val="22"/>
              </w:rPr>
              <w:t>i</w:t>
            </w:r>
            <w:r w:rsidRPr="00411301">
              <w:rPr>
                <w:rFonts w:cs="Arial"/>
                <w:sz w:val="22"/>
                <w:szCs w:val="22"/>
              </w:rPr>
              <w:t>giosa nei centri docenti pubbl</w:t>
            </w:r>
            <w:r w:rsidRPr="00411301">
              <w:rPr>
                <w:rFonts w:cs="Arial"/>
                <w:sz w:val="22"/>
                <w:szCs w:val="22"/>
              </w:rPr>
              <w:t>i</w:t>
            </w:r>
            <w:r w:rsidRPr="00411301">
              <w:rPr>
                <w:rFonts w:cs="Arial"/>
                <w:sz w:val="22"/>
                <w:szCs w:val="22"/>
              </w:rPr>
              <w:t>ci.</w:t>
            </w:r>
          </w:p>
        </w:tc>
      </w:tr>
      <w:tr w:rsidR="0023386D" w:rsidRPr="00411301">
        <w:trPr>
          <w:jc w:val="center"/>
        </w:trPr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  <w:lang w:val="es-ES"/>
              </w:rPr>
            </w:pPr>
            <w:r w:rsidRPr="00411301">
              <w:rPr>
                <w:rFonts w:cs="Arial"/>
                <w:sz w:val="22"/>
                <w:szCs w:val="22"/>
                <w:lang w:val="es-ES"/>
              </w:rPr>
              <w:t>Art. 3. 1. El ejercicio de los derechos dim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nantes de la libertad religiosa y de culto tiene como único límite la protección del derecho de los demás al ejercicio de sus libertades públ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cas y derechos fundamentales, así como la sa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l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vaguardia de la segur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dad, de la salud y de la moralidad pública, elementos constitut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vos del orden público proteg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do por la Ley en el ámbito de una sociedad dem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o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crática.</w:t>
            </w:r>
          </w:p>
        </w:tc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</w:rPr>
            </w:pPr>
            <w:r w:rsidRPr="00411301">
              <w:rPr>
                <w:rFonts w:cs="Arial"/>
                <w:sz w:val="22"/>
                <w:szCs w:val="22"/>
              </w:rPr>
              <w:t>Art. 3. 1. L’esercizio dei diritti che scatur</w:t>
            </w:r>
            <w:r w:rsidRPr="00411301">
              <w:rPr>
                <w:rFonts w:cs="Arial"/>
                <w:sz w:val="22"/>
                <w:szCs w:val="22"/>
              </w:rPr>
              <w:t>i</w:t>
            </w:r>
            <w:r w:rsidRPr="00411301">
              <w:rPr>
                <w:rFonts w:cs="Arial"/>
                <w:sz w:val="22"/>
                <w:szCs w:val="22"/>
              </w:rPr>
              <w:t>scono della libertà religiosa e del culto ha come unico limite la protezione del diritto altrui all’esercizio delle proprie libertà pubbliche e d</w:t>
            </w:r>
            <w:r w:rsidRPr="00411301">
              <w:rPr>
                <w:rFonts w:cs="Arial"/>
                <w:sz w:val="22"/>
                <w:szCs w:val="22"/>
              </w:rPr>
              <w:t>i</w:t>
            </w:r>
            <w:r w:rsidRPr="00411301">
              <w:rPr>
                <w:rFonts w:cs="Arial"/>
                <w:sz w:val="22"/>
                <w:szCs w:val="22"/>
              </w:rPr>
              <w:t>ritti fondamentali, così come la tutela della s</w:t>
            </w:r>
            <w:r w:rsidRPr="00411301">
              <w:rPr>
                <w:rFonts w:cs="Arial"/>
                <w:sz w:val="22"/>
                <w:szCs w:val="22"/>
              </w:rPr>
              <w:t>i</w:t>
            </w:r>
            <w:r w:rsidRPr="00411301">
              <w:rPr>
                <w:rFonts w:cs="Arial"/>
                <w:sz w:val="22"/>
                <w:szCs w:val="22"/>
              </w:rPr>
              <w:t>curezza, della salute e della moralità pubblica, elementi costitutivi dell’ordine pubbl</w:t>
            </w:r>
            <w:r w:rsidRPr="00411301">
              <w:rPr>
                <w:rFonts w:cs="Arial"/>
                <w:sz w:val="22"/>
                <w:szCs w:val="22"/>
              </w:rPr>
              <w:t>i</w:t>
            </w:r>
            <w:r w:rsidRPr="00411301">
              <w:rPr>
                <w:rFonts w:cs="Arial"/>
                <w:sz w:val="22"/>
                <w:szCs w:val="22"/>
              </w:rPr>
              <w:t>co protetto dalla Legge nell’ambito di una società dem</w:t>
            </w:r>
            <w:r w:rsidRPr="00411301">
              <w:rPr>
                <w:rFonts w:cs="Arial"/>
                <w:sz w:val="22"/>
                <w:szCs w:val="22"/>
              </w:rPr>
              <w:t>o</w:t>
            </w:r>
            <w:r w:rsidRPr="00411301">
              <w:rPr>
                <w:rFonts w:cs="Arial"/>
                <w:sz w:val="22"/>
                <w:szCs w:val="22"/>
              </w:rPr>
              <w:t>cratica.</w:t>
            </w:r>
          </w:p>
        </w:tc>
      </w:tr>
      <w:tr w:rsidR="0023386D" w:rsidRPr="00411301">
        <w:trPr>
          <w:jc w:val="center"/>
        </w:trPr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  <w:lang w:val="es-ES"/>
              </w:rPr>
            </w:pPr>
            <w:r w:rsidRPr="00411301">
              <w:rPr>
                <w:rFonts w:cs="Arial"/>
                <w:sz w:val="22"/>
                <w:szCs w:val="22"/>
                <w:lang w:val="es-ES"/>
              </w:rPr>
              <w:t>2. Quedan fuera del ámbito de prote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c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ción de la presente Ley las actividades, f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nalidades y Entidades relacionadas con el estudio y exp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rimentación de los fenómenos psíquicos o p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rapsicológicos, o la difusión de valores hum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nísticos o espirituali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s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tas u otros fines análogos ajenos a los rel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giosos.</w:t>
            </w:r>
          </w:p>
        </w:tc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</w:rPr>
            </w:pPr>
            <w:r w:rsidRPr="00411301">
              <w:rPr>
                <w:rFonts w:cs="Arial"/>
                <w:sz w:val="22"/>
                <w:szCs w:val="22"/>
              </w:rPr>
              <w:t>2. Rimangono fuori l’ambito di protezione della presente Legge le attività, finalità ed Ent</w:t>
            </w:r>
            <w:r w:rsidRPr="00411301">
              <w:rPr>
                <w:rFonts w:cs="Arial"/>
                <w:sz w:val="22"/>
                <w:szCs w:val="22"/>
              </w:rPr>
              <w:t>i</w:t>
            </w:r>
            <w:r w:rsidRPr="00411301">
              <w:rPr>
                <w:rFonts w:cs="Arial"/>
                <w:sz w:val="22"/>
                <w:szCs w:val="22"/>
              </w:rPr>
              <w:t>tà relazionate con lo studio e la sperimentazi</w:t>
            </w:r>
            <w:r w:rsidRPr="00411301">
              <w:rPr>
                <w:rFonts w:cs="Arial"/>
                <w:sz w:val="22"/>
                <w:szCs w:val="22"/>
              </w:rPr>
              <w:t>o</w:t>
            </w:r>
            <w:r w:rsidRPr="00411301">
              <w:rPr>
                <w:rFonts w:cs="Arial"/>
                <w:sz w:val="22"/>
                <w:szCs w:val="22"/>
              </w:rPr>
              <w:t>ne dei fenomeni psichici o p</w:t>
            </w:r>
            <w:r w:rsidRPr="00411301">
              <w:rPr>
                <w:rFonts w:cs="Arial"/>
                <w:sz w:val="22"/>
                <w:szCs w:val="22"/>
              </w:rPr>
              <w:t>a</w:t>
            </w:r>
            <w:r w:rsidRPr="00411301">
              <w:rPr>
                <w:rFonts w:cs="Arial"/>
                <w:sz w:val="22"/>
                <w:szCs w:val="22"/>
              </w:rPr>
              <w:t>rapsicologici, o la diffusione di valori um</w:t>
            </w:r>
            <w:r w:rsidRPr="00411301">
              <w:rPr>
                <w:rFonts w:cs="Arial"/>
                <w:sz w:val="22"/>
                <w:szCs w:val="22"/>
              </w:rPr>
              <w:t>a</w:t>
            </w:r>
            <w:r w:rsidRPr="00411301">
              <w:rPr>
                <w:rFonts w:cs="Arial"/>
                <w:sz w:val="22"/>
                <w:szCs w:val="22"/>
              </w:rPr>
              <w:t xml:space="preserve">nistici o spiritualistici o altri fini </w:t>
            </w:r>
            <w:r w:rsidR="009F6CD8" w:rsidRPr="00411301">
              <w:rPr>
                <w:rFonts w:cs="Arial"/>
                <w:sz w:val="22"/>
                <w:szCs w:val="22"/>
              </w:rPr>
              <w:t>analoghi</w:t>
            </w:r>
            <w:r w:rsidRPr="00411301">
              <w:rPr>
                <w:rFonts w:cs="Arial"/>
                <w:sz w:val="22"/>
                <w:szCs w:val="22"/>
              </w:rPr>
              <w:t xml:space="preserve"> alieni a quelli r</w:t>
            </w:r>
            <w:r w:rsidRPr="00411301">
              <w:rPr>
                <w:rFonts w:cs="Arial"/>
                <w:sz w:val="22"/>
                <w:szCs w:val="22"/>
              </w:rPr>
              <w:t>e</w:t>
            </w:r>
            <w:r w:rsidRPr="00411301">
              <w:rPr>
                <w:rFonts w:cs="Arial"/>
                <w:sz w:val="22"/>
                <w:szCs w:val="22"/>
              </w:rPr>
              <w:t>ligiosi.</w:t>
            </w:r>
          </w:p>
        </w:tc>
      </w:tr>
      <w:tr w:rsidR="0023386D" w:rsidRPr="00411301">
        <w:trPr>
          <w:jc w:val="center"/>
        </w:trPr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  <w:lang w:val="es-ES"/>
              </w:rPr>
            </w:pPr>
            <w:r w:rsidRPr="00411301">
              <w:rPr>
                <w:rFonts w:cs="Arial"/>
                <w:sz w:val="22"/>
                <w:szCs w:val="22"/>
                <w:lang w:val="es-ES"/>
              </w:rPr>
              <w:t>Art. 4. Los derechos reconocidos en esta Ley, ejercitados dentro de los límites que la misma señala, serán tutelados mediante 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m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paro judicial ante los Tribunales ordinarios y amparo constitucional ante el Tribunal Const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tucional en los términos establ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cidos en su Ley Orgánica.</w:t>
            </w:r>
          </w:p>
        </w:tc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</w:rPr>
            </w:pPr>
            <w:r w:rsidRPr="00411301">
              <w:rPr>
                <w:rFonts w:cs="Arial"/>
                <w:sz w:val="22"/>
                <w:szCs w:val="22"/>
              </w:rPr>
              <w:t>Art. 4. I diritti riconosciuti in questa Legge, esercitati entro i limiti che essa indica, saranno tutelati mediante protezione giudiziale d</w:t>
            </w:r>
            <w:r w:rsidRPr="00411301">
              <w:rPr>
                <w:rFonts w:cs="Arial"/>
                <w:sz w:val="22"/>
                <w:szCs w:val="22"/>
              </w:rPr>
              <w:t>a</w:t>
            </w:r>
            <w:r w:rsidRPr="00411301">
              <w:rPr>
                <w:rFonts w:cs="Arial"/>
                <w:sz w:val="22"/>
                <w:szCs w:val="22"/>
              </w:rPr>
              <w:t>vanti ai Tribunali ordinari e tutela costituzionale d</w:t>
            </w:r>
            <w:r w:rsidRPr="00411301">
              <w:rPr>
                <w:rFonts w:cs="Arial"/>
                <w:sz w:val="22"/>
                <w:szCs w:val="22"/>
              </w:rPr>
              <w:t>a</w:t>
            </w:r>
            <w:r w:rsidRPr="00411301">
              <w:rPr>
                <w:rFonts w:cs="Arial"/>
                <w:sz w:val="22"/>
                <w:szCs w:val="22"/>
              </w:rPr>
              <w:t>vanti al Tribunale Costituzionale nei termini stabiliti nella sua Legge Organica.</w:t>
            </w:r>
          </w:p>
        </w:tc>
      </w:tr>
      <w:tr w:rsidR="0023386D" w:rsidRPr="00411301">
        <w:trPr>
          <w:jc w:val="center"/>
        </w:trPr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  <w:lang w:val="es-ES"/>
              </w:rPr>
            </w:pPr>
            <w:r w:rsidRPr="00411301">
              <w:rPr>
                <w:rFonts w:cs="Arial"/>
                <w:sz w:val="22"/>
                <w:szCs w:val="22"/>
                <w:lang w:val="es-ES"/>
              </w:rPr>
              <w:t>Art. 5. 1. Las Iglesias, Confesiones y Com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u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nidades religiosas y sus Federaciones g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o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zarán de personalidad jurídica una vez inscritas en el correspondiente Regi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s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tro público, que se crea, a tal efecto, en el Mini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s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terio de Justicia.</w:t>
            </w:r>
          </w:p>
        </w:tc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</w:rPr>
            </w:pPr>
            <w:r w:rsidRPr="00411301">
              <w:rPr>
                <w:rFonts w:cs="Arial"/>
                <w:sz w:val="22"/>
                <w:szCs w:val="22"/>
              </w:rPr>
              <w:t>Art. 5. 1. Le Chiese, Confessioni e C</w:t>
            </w:r>
            <w:r w:rsidRPr="00411301">
              <w:rPr>
                <w:rFonts w:cs="Arial"/>
                <w:sz w:val="22"/>
                <w:szCs w:val="22"/>
              </w:rPr>
              <w:t>o</w:t>
            </w:r>
            <w:r w:rsidRPr="00411301">
              <w:rPr>
                <w:rFonts w:cs="Arial"/>
                <w:sz w:val="22"/>
                <w:szCs w:val="22"/>
              </w:rPr>
              <w:t>munità religiose e le loro Federazioni godranno di pe</w:t>
            </w:r>
            <w:r w:rsidRPr="00411301">
              <w:rPr>
                <w:rFonts w:cs="Arial"/>
                <w:sz w:val="22"/>
                <w:szCs w:val="22"/>
              </w:rPr>
              <w:t>r</w:t>
            </w:r>
            <w:r w:rsidRPr="00411301">
              <w:rPr>
                <w:rFonts w:cs="Arial"/>
                <w:sz w:val="22"/>
                <w:szCs w:val="22"/>
              </w:rPr>
              <w:t>sonalità giuridica dopo ess</w:t>
            </w:r>
            <w:r w:rsidRPr="00411301">
              <w:rPr>
                <w:rFonts w:cs="Arial"/>
                <w:sz w:val="22"/>
                <w:szCs w:val="22"/>
              </w:rPr>
              <w:t>e</w:t>
            </w:r>
            <w:r w:rsidRPr="00411301">
              <w:rPr>
                <w:rFonts w:cs="Arial"/>
                <w:sz w:val="22"/>
                <w:szCs w:val="22"/>
              </w:rPr>
              <w:t>re state iscritte nel corrispondente Registro pubblico, il qu</w:t>
            </w:r>
            <w:r w:rsidRPr="00411301">
              <w:rPr>
                <w:rFonts w:cs="Arial"/>
                <w:sz w:val="22"/>
                <w:szCs w:val="22"/>
              </w:rPr>
              <w:t>a</w:t>
            </w:r>
            <w:r w:rsidRPr="00411301">
              <w:rPr>
                <w:rFonts w:cs="Arial"/>
                <w:sz w:val="22"/>
                <w:szCs w:val="22"/>
              </w:rPr>
              <w:t>le viene creato per questo fine nel Ministero di Giust</w:t>
            </w:r>
            <w:r w:rsidRPr="00411301">
              <w:rPr>
                <w:rFonts w:cs="Arial"/>
                <w:sz w:val="22"/>
                <w:szCs w:val="22"/>
              </w:rPr>
              <w:t>i</w:t>
            </w:r>
            <w:r w:rsidRPr="00411301">
              <w:rPr>
                <w:rFonts w:cs="Arial"/>
                <w:sz w:val="22"/>
                <w:szCs w:val="22"/>
              </w:rPr>
              <w:t>zia.</w:t>
            </w:r>
          </w:p>
        </w:tc>
      </w:tr>
      <w:tr w:rsidR="0023386D" w:rsidRPr="00411301">
        <w:trPr>
          <w:jc w:val="center"/>
        </w:trPr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  <w:lang w:val="es-ES"/>
              </w:rPr>
            </w:pPr>
            <w:r w:rsidRPr="00411301">
              <w:rPr>
                <w:rFonts w:cs="Arial"/>
                <w:sz w:val="22"/>
                <w:szCs w:val="22"/>
                <w:lang w:val="es-ES"/>
              </w:rPr>
              <w:t>2. La inscripción se practicará en virtud de solicitud, acompañada de documento fehacie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n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te en el que consten su fundación o establec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miento en España, expresión de sus fines rel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giosos, denominación y demás datos de ident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ficación, régimen de funci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o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namiento y órganos representativos, con expresión de sus facult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des y de los requisitos para su válida design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ción.</w:t>
            </w:r>
          </w:p>
        </w:tc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</w:rPr>
            </w:pPr>
            <w:r w:rsidRPr="00411301">
              <w:rPr>
                <w:rFonts w:cs="Arial"/>
                <w:sz w:val="22"/>
                <w:szCs w:val="22"/>
              </w:rPr>
              <w:t>2. L’iscrizione si attuerà in virtù di una r</w:t>
            </w:r>
            <w:r w:rsidRPr="00411301">
              <w:rPr>
                <w:rFonts w:cs="Arial"/>
                <w:sz w:val="22"/>
                <w:szCs w:val="22"/>
              </w:rPr>
              <w:t>i</w:t>
            </w:r>
            <w:r w:rsidRPr="00411301">
              <w:rPr>
                <w:rFonts w:cs="Arial"/>
                <w:sz w:val="22"/>
                <w:szCs w:val="22"/>
              </w:rPr>
              <w:t>chiesta, accompagnata da un docume</w:t>
            </w:r>
            <w:r w:rsidRPr="00411301">
              <w:rPr>
                <w:rFonts w:cs="Arial"/>
                <w:sz w:val="22"/>
                <w:szCs w:val="22"/>
              </w:rPr>
              <w:t>n</w:t>
            </w:r>
            <w:r w:rsidRPr="00411301">
              <w:rPr>
                <w:rFonts w:cs="Arial"/>
                <w:sz w:val="22"/>
                <w:szCs w:val="22"/>
              </w:rPr>
              <w:t>to che dia fede della sua fondazione o stabil</w:t>
            </w:r>
            <w:r w:rsidRPr="00411301">
              <w:rPr>
                <w:rFonts w:cs="Arial"/>
                <w:sz w:val="22"/>
                <w:szCs w:val="22"/>
              </w:rPr>
              <w:t>i</w:t>
            </w:r>
            <w:r w:rsidRPr="00411301">
              <w:rPr>
                <w:rFonts w:cs="Arial"/>
                <w:sz w:val="22"/>
                <w:szCs w:val="22"/>
              </w:rPr>
              <w:t>mento in Spagna, espressione dei suoi fini religiosi, d</w:t>
            </w:r>
            <w:r w:rsidRPr="00411301">
              <w:rPr>
                <w:rFonts w:cs="Arial"/>
                <w:sz w:val="22"/>
                <w:szCs w:val="22"/>
              </w:rPr>
              <w:t>e</w:t>
            </w:r>
            <w:r w:rsidRPr="00411301">
              <w:rPr>
                <w:rFonts w:cs="Arial"/>
                <w:sz w:val="22"/>
                <w:szCs w:val="22"/>
              </w:rPr>
              <w:t>nominazione e altri dati di identificazione, r</w:t>
            </w:r>
            <w:r w:rsidRPr="00411301">
              <w:rPr>
                <w:rFonts w:cs="Arial"/>
                <w:sz w:val="22"/>
                <w:szCs w:val="22"/>
              </w:rPr>
              <w:t>e</w:t>
            </w:r>
            <w:r w:rsidRPr="00411301">
              <w:rPr>
                <w:rFonts w:cs="Arial"/>
                <w:sz w:val="22"/>
                <w:szCs w:val="22"/>
              </w:rPr>
              <w:t>gime di funzionamento e organi rappresentat</w:t>
            </w:r>
            <w:r w:rsidRPr="00411301">
              <w:rPr>
                <w:rFonts w:cs="Arial"/>
                <w:sz w:val="22"/>
                <w:szCs w:val="22"/>
              </w:rPr>
              <w:t>i</w:t>
            </w:r>
            <w:r w:rsidRPr="00411301">
              <w:rPr>
                <w:rFonts w:cs="Arial"/>
                <w:sz w:val="22"/>
                <w:szCs w:val="22"/>
              </w:rPr>
              <w:t>vi, con espressione delle loro facoltà e dei r</w:t>
            </w:r>
            <w:r w:rsidRPr="00411301">
              <w:rPr>
                <w:rFonts w:cs="Arial"/>
                <w:sz w:val="22"/>
                <w:szCs w:val="22"/>
              </w:rPr>
              <w:t>e</w:t>
            </w:r>
            <w:r w:rsidRPr="00411301">
              <w:rPr>
                <w:rFonts w:cs="Arial"/>
                <w:sz w:val="22"/>
                <w:szCs w:val="22"/>
              </w:rPr>
              <w:t>quisiti per la loro valida designazi</w:t>
            </w:r>
            <w:r w:rsidRPr="00411301">
              <w:rPr>
                <w:rFonts w:cs="Arial"/>
                <w:sz w:val="22"/>
                <w:szCs w:val="22"/>
              </w:rPr>
              <w:t>o</w:t>
            </w:r>
            <w:r w:rsidRPr="00411301">
              <w:rPr>
                <w:rFonts w:cs="Arial"/>
                <w:sz w:val="22"/>
                <w:szCs w:val="22"/>
              </w:rPr>
              <w:t>ne.</w:t>
            </w:r>
          </w:p>
        </w:tc>
      </w:tr>
      <w:tr w:rsidR="0023386D" w:rsidRPr="00411301">
        <w:trPr>
          <w:jc w:val="center"/>
        </w:trPr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  <w:lang w:val="es-ES"/>
              </w:rPr>
            </w:pPr>
            <w:r w:rsidRPr="00411301">
              <w:rPr>
                <w:rFonts w:cs="Arial"/>
                <w:sz w:val="22"/>
                <w:szCs w:val="22"/>
                <w:lang w:val="es-ES"/>
              </w:rPr>
              <w:t>3. La cancelación de los asientos relat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vos a una determinada Entidad religiosa sólo p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o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drá llevarse a cabo a petición de sus órganos r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presentativos o en cumplimiento de se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n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tencia judicial firme.</w:t>
            </w:r>
          </w:p>
        </w:tc>
        <w:tc>
          <w:tcPr>
            <w:tcW w:w="2500" w:type="pct"/>
            <w:shd w:val="clear" w:color="auto" w:fill="auto"/>
          </w:tcPr>
          <w:p w:rsidR="0023386D" w:rsidRPr="00411301" w:rsidRDefault="0023386D" w:rsidP="000D6A4E">
            <w:pPr>
              <w:rPr>
                <w:rFonts w:cs="Arial"/>
                <w:sz w:val="22"/>
                <w:szCs w:val="22"/>
              </w:rPr>
            </w:pPr>
            <w:r w:rsidRPr="00411301">
              <w:rPr>
                <w:rFonts w:cs="Arial"/>
                <w:sz w:val="22"/>
                <w:szCs w:val="22"/>
              </w:rPr>
              <w:t>3. La soppressione dell’iscrizione</w:t>
            </w:r>
            <w:r w:rsidR="000D6A4E">
              <w:rPr>
                <w:rFonts w:cs="Arial"/>
                <w:sz w:val="22"/>
                <w:szCs w:val="22"/>
              </w:rPr>
              <w:t xml:space="preserve"> e dei dati</w:t>
            </w:r>
            <w:r w:rsidRPr="00411301">
              <w:rPr>
                <w:rFonts w:cs="Arial"/>
                <w:sz w:val="22"/>
                <w:szCs w:val="22"/>
              </w:rPr>
              <w:t xml:space="preserve"> relati</w:t>
            </w:r>
            <w:r w:rsidR="000D6A4E">
              <w:rPr>
                <w:rFonts w:cs="Arial"/>
                <w:sz w:val="22"/>
                <w:szCs w:val="22"/>
              </w:rPr>
              <w:t>vi</w:t>
            </w:r>
            <w:r w:rsidRPr="00411301">
              <w:rPr>
                <w:rFonts w:cs="Arial"/>
                <w:sz w:val="22"/>
                <w:szCs w:val="22"/>
              </w:rPr>
              <w:t xml:space="preserve"> a una determinata Entità religiosa so</w:t>
            </w:r>
            <w:r w:rsidRPr="00411301">
              <w:rPr>
                <w:rFonts w:cs="Arial"/>
                <w:sz w:val="22"/>
                <w:szCs w:val="22"/>
              </w:rPr>
              <w:t>l</w:t>
            </w:r>
            <w:r w:rsidRPr="00411301">
              <w:rPr>
                <w:rFonts w:cs="Arial"/>
                <w:sz w:val="22"/>
                <w:szCs w:val="22"/>
              </w:rPr>
              <w:t>tanto potrà realizzarsi a petizione dei suoi o</w:t>
            </w:r>
            <w:r w:rsidRPr="00411301">
              <w:rPr>
                <w:rFonts w:cs="Arial"/>
                <w:sz w:val="22"/>
                <w:szCs w:val="22"/>
              </w:rPr>
              <w:t>r</w:t>
            </w:r>
            <w:r w:rsidRPr="00411301">
              <w:rPr>
                <w:rFonts w:cs="Arial"/>
                <w:sz w:val="22"/>
                <w:szCs w:val="22"/>
              </w:rPr>
              <w:t xml:space="preserve">gani rappresentativi o nell’adempimento di una sentenza giudiziale </w:t>
            </w:r>
            <w:r w:rsidR="000D6A4E">
              <w:rPr>
                <w:rFonts w:cs="Arial"/>
                <w:sz w:val="22"/>
                <w:szCs w:val="22"/>
              </w:rPr>
              <w:t>passata in giudicato</w:t>
            </w:r>
            <w:r w:rsidRPr="00411301">
              <w:rPr>
                <w:rFonts w:cs="Arial"/>
                <w:sz w:val="22"/>
                <w:szCs w:val="22"/>
              </w:rPr>
              <w:t>.</w:t>
            </w:r>
          </w:p>
        </w:tc>
      </w:tr>
      <w:tr w:rsidR="0023386D" w:rsidRPr="00411301">
        <w:trPr>
          <w:jc w:val="center"/>
        </w:trPr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  <w:lang w:val="es-ES"/>
              </w:rPr>
            </w:pPr>
            <w:r w:rsidRPr="00411301">
              <w:rPr>
                <w:rFonts w:cs="Arial"/>
                <w:sz w:val="22"/>
                <w:szCs w:val="22"/>
                <w:lang w:val="es-ES"/>
              </w:rPr>
              <w:t>Art. 6. 1. Las Iglesias, Confesiones y Com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u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nidades religiosas inscritas tendrán plena aut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o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nomía y p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o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drán establecer sus propias normas de organiz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ción, régimen interno y régimen de su personal. En d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chas normas, así como en las que regulen las instituciones creadas por aqu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é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llas para la realización de sus fines, podrán 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n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cluir cláusulas de salv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guarda de su identidad religiosa y carácter propio, así como el d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bido respeto a sus creencias, sin perjuicio del resp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to de los derechos y libertades r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conocidos por la Constitución, y en especial de los de libe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r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tad, igualdad y no discrim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nación.</w:t>
            </w:r>
          </w:p>
        </w:tc>
        <w:tc>
          <w:tcPr>
            <w:tcW w:w="2500" w:type="pct"/>
            <w:shd w:val="clear" w:color="auto" w:fill="auto"/>
          </w:tcPr>
          <w:p w:rsidR="0023386D" w:rsidRPr="00411301" w:rsidRDefault="0023386D" w:rsidP="00012D11">
            <w:pPr>
              <w:rPr>
                <w:rFonts w:cs="Arial"/>
                <w:sz w:val="22"/>
                <w:szCs w:val="22"/>
              </w:rPr>
            </w:pPr>
            <w:r w:rsidRPr="00411301">
              <w:rPr>
                <w:rFonts w:cs="Arial"/>
                <w:sz w:val="22"/>
                <w:szCs w:val="22"/>
              </w:rPr>
              <w:t>Art. 6. 1. Le Chiese, Confessioni e C</w:t>
            </w:r>
            <w:r w:rsidRPr="00411301">
              <w:rPr>
                <w:rFonts w:cs="Arial"/>
                <w:sz w:val="22"/>
                <w:szCs w:val="22"/>
              </w:rPr>
              <w:t>o</w:t>
            </w:r>
            <w:r w:rsidRPr="00411301">
              <w:rPr>
                <w:rFonts w:cs="Arial"/>
                <w:sz w:val="22"/>
                <w:szCs w:val="22"/>
              </w:rPr>
              <w:t>munità religiose iscritte avranno piena autonomia e potranno stabilire le proprie norme di organi</w:t>
            </w:r>
            <w:r w:rsidRPr="00411301">
              <w:rPr>
                <w:rFonts w:cs="Arial"/>
                <w:sz w:val="22"/>
                <w:szCs w:val="22"/>
              </w:rPr>
              <w:t>z</w:t>
            </w:r>
            <w:r w:rsidRPr="00411301">
              <w:rPr>
                <w:rFonts w:cs="Arial"/>
                <w:sz w:val="22"/>
                <w:szCs w:val="22"/>
              </w:rPr>
              <w:t>zazione, regime interno e regime del loro pe</w:t>
            </w:r>
            <w:r w:rsidRPr="00411301">
              <w:rPr>
                <w:rFonts w:cs="Arial"/>
                <w:sz w:val="22"/>
                <w:szCs w:val="22"/>
              </w:rPr>
              <w:t>r</w:t>
            </w:r>
            <w:r w:rsidRPr="00411301">
              <w:rPr>
                <w:rFonts w:cs="Arial"/>
                <w:sz w:val="22"/>
                <w:szCs w:val="22"/>
              </w:rPr>
              <w:t>sonale. Nelle suddette norme, così come in quelle che regolino le istituzioni create da loro per la realizzazione dei loro fini, potranno i</w:t>
            </w:r>
            <w:r w:rsidRPr="00411301">
              <w:rPr>
                <w:rFonts w:cs="Arial"/>
                <w:sz w:val="22"/>
                <w:szCs w:val="22"/>
              </w:rPr>
              <w:t>n</w:t>
            </w:r>
            <w:r w:rsidRPr="00411301">
              <w:rPr>
                <w:rFonts w:cs="Arial"/>
                <w:sz w:val="22"/>
                <w:szCs w:val="22"/>
              </w:rPr>
              <w:t xml:space="preserve">cludere clausole di protezione della propria identità religiosa e carattere proprio, </w:t>
            </w:r>
            <w:r w:rsidR="000D6A4E" w:rsidRPr="000D6A4E">
              <w:rPr>
                <w:rFonts w:cs="Arial"/>
                <w:sz w:val="22"/>
                <w:szCs w:val="22"/>
              </w:rPr>
              <w:t xml:space="preserve">così come il dovuto rispetto per le loro convinzioni, senza pregiudizio </w:t>
            </w:r>
            <w:r w:rsidR="00012D11">
              <w:rPr>
                <w:rFonts w:cs="Arial"/>
                <w:sz w:val="22"/>
                <w:szCs w:val="22"/>
              </w:rPr>
              <w:t>del</w:t>
            </w:r>
            <w:r w:rsidR="000D6A4E" w:rsidRPr="000D6A4E">
              <w:rPr>
                <w:rFonts w:cs="Arial"/>
                <w:sz w:val="22"/>
                <w:szCs w:val="22"/>
              </w:rPr>
              <w:t xml:space="preserve"> rispetto per</w:t>
            </w:r>
            <w:r w:rsidR="00012D11">
              <w:rPr>
                <w:rFonts w:cs="Arial"/>
                <w:sz w:val="22"/>
                <w:szCs w:val="22"/>
              </w:rPr>
              <w:t xml:space="preserve"> i</w:t>
            </w:r>
            <w:r w:rsidR="000D6A4E" w:rsidRPr="000D6A4E">
              <w:rPr>
                <w:rFonts w:cs="Arial"/>
                <w:sz w:val="22"/>
                <w:szCs w:val="22"/>
              </w:rPr>
              <w:t xml:space="preserve"> diritti e </w:t>
            </w:r>
            <w:r w:rsidR="00012D11">
              <w:rPr>
                <w:rFonts w:cs="Arial"/>
                <w:sz w:val="22"/>
                <w:szCs w:val="22"/>
              </w:rPr>
              <w:t xml:space="preserve">le </w:t>
            </w:r>
            <w:r w:rsidR="000D6A4E" w:rsidRPr="000D6A4E">
              <w:rPr>
                <w:rFonts w:cs="Arial"/>
                <w:sz w:val="22"/>
                <w:szCs w:val="22"/>
              </w:rPr>
              <w:t xml:space="preserve">libertà </w:t>
            </w:r>
            <w:r w:rsidR="000D6A4E">
              <w:rPr>
                <w:rFonts w:cs="Arial"/>
                <w:sz w:val="22"/>
                <w:szCs w:val="22"/>
              </w:rPr>
              <w:t>ri</w:t>
            </w:r>
            <w:r w:rsidR="000D6A4E" w:rsidRPr="000D6A4E">
              <w:rPr>
                <w:rFonts w:cs="Arial"/>
                <w:sz w:val="22"/>
                <w:szCs w:val="22"/>
              </w:rPr>
              <w:t>conosciuti dalla Costituzione, in particolare quelli di libertà, uguaglianza e non discrimin</w:t>
            </w:r>
            <w:r w:rsidR="000D6A4E" w:rsidRPr="000D6A4E">
              <w:rPr>
                <w:rFonts w:cs="Arial"/>
                <w:sz w:val="22"/>
                <w:szCs w:val="22"/>
              </w:rPr>
              <w:t>a</w:t>
            </w:r>
            <w:r w:rsidR="000D6A4E" w:rsidRPr="000D6A4E">
              <w:rPr>
                <w:rFonts w:cs="Arial"/>
                <w:sz w:val="22"/>
                <w:szCs w:val="22"/>
              </w:rPr>
              <w:t>zione</w:t>
            </w:r>
            <w:r w:rsidRPr="00411301">
              <w:rPr>
                <w:rFonts w:cs="Arial"/>
                <w:sz w:val="22"/>
                <w:szCs w:val="22"/>
              </w:rPr>
              <w:t>.</w:t>
            </w:r>
          </w:p>
        </w:tc>
      </w:tr>
      <w:tr w:rsidR="0023386D" w:rsidRPr="00411301">
        <w:trPr>
          <w:jc w:val="center"/>
        </w:trPr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  <w:lang w:val="es-ES"/>
              </w:rPr>
            </w:pPr>
            <w:r w:rsidRPr="00411301">
              <w:rPr>
                <w:rFonts w:cs="Arial"/>
                <w:sz w:val="22"/>
                <w:szCs w:val="22"/>
                <w:lang w:val="es-ES"/>
              </w:rPr>
              <w:t>2. Las Iglesias, Confesiones y Comun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dades religiosas podrán crear y fomentar, para la re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lización de sus fines, Asociaciones, Fundaci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o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nes e Instituciones con arreglo a las disposici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o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nes del ordenamiento jurídico gen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ral.</w:t>
            </w:r>
          </w:p>
        </w:tc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</w:rPr>
            </w:pPr>
            <w:r w:rsidRPr="00411301">
              <w:rPr>
                <w:rFonts w:cs="Arial"/>
                <w:sz w:val="22"/>
                <w:szCs w:val="22"/>
              </w:rPr>
              <w:t>2. Le Chiese, Confessioni e Comunità religi</w:t>
            </w:r>
            <w:r w:rsidRPr="00411301">
              <w:rPr>
                <w:rFonts w:cs="Arial"/>
                <w:sz w:val="22"/>
                <w:szCs w:val="22"/>
              </w:rPr>
              <w:t>o</w:t>
            </w:r>
            <w:r w:rsidRPr="00411301">
              <w:rPr>
                <w:rFonts w:cs="Arial"/>
                <w:sz w:val="22"/>
                <w:szCs w:val="22"/>
              </w:rPr>
              <w:t>se potranno creare e fomentare, per la cons</w:t>
            </w:r>
            <w:r w:rsidRPr="00411301">
              <w:rPr>
                <w:rFonts w:cs="Arial"/>
                <w:sz w:val="22"/>
                <w:szCs w:val="22"/>
              </w:rPr>
              <w:t>e</w:t>
            </w:r>
            <w:r w:rsidRPr="00411301">
              <w:rPr>
                <w:rFonts w:cs="Arial"/>
                <w:sz w:val="22"/>
                <w:szCs w:val="22"/>
              </w:rPr>
              <w:t>cuzione dei loro fini, Associazioni, Fondazioni e Istituzioni secondo le disposizioni dell’ordinamento giuridico gener</w:t>
            </w:r>
            <w:r w:rsidRPr="00411301">
              <w:rPr>
                <w:rFonts w:cs="Arial"/>
                <w:sz w:val="22"/>
                <w:szCs w:val="22"/>
              </w:rPr>
              <w:t>a</w:t>
            </w:r>
            <w:r w:rsidRPr="00411301">
              <w:rPr>
                <w:rFonts w:cs="Arial"/>
                <w:sz w:val="22"/>
                <w:szCs w:val="22"/>
              </w:rPr>
              <w:t>le.</w:t>
            </w:r>
          </w:p>
        </w:tc>
      </w:tr>
      <w:tr w:rsidR="0023386D" w:rsidRPr="00411301">
        <w:trPr>
          <w:jc w:val="center"/>
        </w:trPr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  <w:lang w:val="es-ES"/>
              </w:rPr>
            </w:pPr>
            <w:r w:rsidRPr="00411301">
              <w:rPr>
                <w:rFonts w:cs="Arial"/>
                <w:sz w:val="22"/>
                <w:szCs w:val="22"/>
                <w:lang w:val="es-ES"/>
              </w:rPr>
              <w:t>Art. 7. 1. El Estado, teniendo en cuenta las creencias religiosas existentes en la s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o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ciedad española, establecerá, en su c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so, Acuerdos o Convenios de cooperación con las Iglesias, Confesiones y Comunidades religiosas inscr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tas en el Registro que por su ámbito y núm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ro de creyentes hayan alcanzado notorio arraigo en España. En todo caso, estos Acuerdos se apr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o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barán por Ley de las Cortes Gener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les.</w:t>
            </w:r>
          </w:p>
        </w:tc>
        <w:tc>
          <w:tcPr>
            <w:tcW w:w="2500" w:type="pct"/>
            <w:shd w:val="clear" w:color="auto" w:fill="auto"/>
          </w:tcPr>
          <w:p w:rsidR="0023386D" w:rsidRPr="00411301" w:rsidRDefault="0023386D" w:rsidP="00012D11">
            <w:pPr>
              <w:rPr>
                <w:rFonts w:cs="Arial"/>
                <w:sz w:val="22"/>
                <w:szCs w:val="22"/>
              </w:rPr>
            </w:pPr>
            <w:r w:rsidRPr="00411301">
              <w:rPr>
                <w:rFonts w:cs="Arial"/>
                <w:sz w:val="22"/>
                <w:szCs w:val="22"/>
              </w:rPr>
              <w:t>Art. 7. 1. Lo Stato, avendo conto delle cr</w:t>
            </w:r>
            <w:r w:rsidRPr="00411301">
              <w:rPr>
                <w:rFonts w:cs="Arial"/>
                <w:sz w:val="22"/>
                <w:szCs w:val="22"/>
              </w:rPr>
              <w:t>e</w:t>
            </w:r>
            <w:r w:rsidRPr="00411301">
              <w:rPr>
                <w:rFonts w:cs="Arial"/>
                <w:sz w:val="22"/>
                <w:szCs w:val="22"/>
              </w:rPr>
              <w:t>denze religiose esistenti nella società spagn</w:t>
            </w:r>
            <w:r w:rsidRPr="00411301">
              <w:rPr>
                <w:rFonts w:cs="Arial"/>
                <w:sz w:val="22"/>
                <w:szCs w:val="22"/>
              </w:rPr>
              <w:t>o</w:t>
            </w:r>
            <w:r w:rsidRPr="00411301">
              <w:rPr>
                <w:rFonts w:cs="Arial"/>
                <w:sz w:val="22"/>
                <w:szCs w:val="22"/>
              </w:rPr>
              <w:t>la, stabilirà, nel suo caso, Accordi o Convegni di cooperazione con le Chiese, Confessioni e C</w:t>
            </w:r>
            <w:r w:rsidRPr="00411301">
              <w:rPr>
                <w:rFonts w:cs="Arial"/>
                <w:sz w:val="22"/>
                <w:szCs w:val="22"/>
              </w:rPr>
              <w:t>o</w:t>
            </w:r>
            <w:r w:rsidRPr="00411301">
              <w:rPr>
                <w:rFonts w:cs="Arial"/>
                <w:sz w:val="22"/>
                <w:szCs w:val="22"/>
              </w:rPr>
              <w:t xml:space="preserve">munità religiose </w:t>
            </w:r>
            <w:r w:rsidRPr="00411301">
              <w:rPr>
                <w:rFonts w:cs="Arial"/>
                <w:sz w:val="22"/>
                <w:szCs w:val="22"/>
              </w:rPr>
              <w:t>i</w:t>
            </w:r>
            <w:r w:rsidRPr="00411301">
              <w:rPr>
                <w:rFonts w:cs="Arial"/>
                <w:sz w:val="22"/>
                <w:szCs w:val="22"/>
              </w:rPr>
              <w:t>scritte nel Registro che per il loro ambito e numero di credenti abbiano ra</w:t>
            </w:r>
            <w:r w:rsidRPr="00411301">
              <w:rPr>
                <w:rFonts w:cs="Arial"/>
                <w:sz w:val="22"/>
                <w:szCs w:val="22"/>
              </w:rPr>
              <w:t>g</w:t>
            </w:r>
            <w:r w:rsidRPr="00411301">
              <w:rPr>
                <w:rFonts w:cs="Arial"/>
                <w:sz w:val="22"/>
                <w:szCs w:val="22"/>
              </w:rPr>
              <w:t xml:space="preserve">giunto un </w:t>
            </w:r>
            <w:r w:rsidR="00012D11">
              <w:rPr>
                <w:rFonts w:cs="Arial"/>
                <w:sz w:val="22"/>
                <w:szCs w:val="22"/>
              </w:rPr>
              <w:t>notorio radicamento</w:t>
            </w:r>
            <w:r w:rsidRPr="00411301">
              <w:rPr>
                <w:rFonts w:cs="Arial"/>
                <w:sz w:val="22"/>
                <w:szCs w:val="22"/>
              </w:rPr>
              <w:t xml:space="preserve"> in Spagna. C</w:t>
            </w:r>
            <w:r w:rsidRPr="00411301">
              <w:rPr>
                <w:rFonts w:cs="Arial"/>
                <w:sz w:val="22"/>
                <w:szCs w:val="22"/>
              </w:rPr>
              <w:t>o</w:t>
            </w:r>
            <w:r w:rsidRPr="00411301">
              <w:rPr>
                <w:rFonts w:cs="Arial"/>
                <w:sz w:val="22"/>
                <w:szCs w:val="22"/>
              </w:rPr>
              <w:t>munque, questi Accordi saranno approvati per Legge delle Corti Gener</w:t>
            </w:r>
            <w:r w:rsidRPr="00411301">
              <w:rPr>
                <w:rFonts w:cs="Arial"/>
                <w:sz w:val="22"/>
                <w:szCs w:val="22"/>
              </w:rPr>
              <w:t>a</w:t>
            </w:r>
            <w:r w:rsidRPr="00411301">
              <w:rPr>
                <w:rFonts w:cs="Arial"/>
                <w:sz w:val="22"/>
                <w:szCs w:val="22"/>
              </w:rPr>
              <w:t>li.</w:t>
            </w:r>
          </w:p>
        </w:tc>
      </w:tr>
      <w:tr w:rsidR="0023386D" w:rsidRPr="00411301">
        <w:trPr>
          <w:jc w:val="center"/>
        </w:trPr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  <w:lang w:val="es-ES"/>
              </w:rPr>
            </w:pPr>
            <w:r w:rsidRPr="00411301">
              <w:rPr>
                <w:rFonts w:cs="Arial"/>
                <w:sz w:val="22"/>
                <w:szCs w:val="22"/>
                <w:lang w:val="es-ES"/>
              </w:rPr>
              <w:t>2. En los Acuerdos o Convenios y respeta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n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do siempre el principio de igualdad, se podrá extender a dichas Iglesias, Confesiones y C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o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munidades los beneficios fiscales previstos en el ordenamiento jurídico general para las Ent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dades sin fin de lucro y demás de carácter b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néfico.</w:t>
            </w:r>
          </w:p>
        </w:tc>
        <w:tc>
          <w:tcPr>
            <w:tcW w:w="2500" w:type="pct"/>
            <w:shd w:val="clear" w:color="auto" w:fill="auto"/>
          </w:tcPr>
          <w:p w:rsidR="0023386D" w:rsidRPr="00411301" w:rsidRDefault="0023386D" w:rsidP="00012D11">
            <w:pPr>
              <w:rPr>
                <w:rFonts w:cs="Arial"/>
                <w:sz w:val="22"/>
                <w:szCs w:val="22"/>
              </w:rPr>
            </w:pPr>
            <w:r w:rsidRPr="00411301">
              <w:rPr>
                <w:rFonts w:cs="Arial"/>
                <w:sz w:val="22"/>
                <w:szCs w:val="22"/>
              </w:rPr>
              <w:t>2. Negli Accordi o Conve</w:t>
            </w:r>
            <w:r w:rsidR="00012D11">
              <w:rPr>
                <w:rFonts w:cs="Arial"/>
                <w:sz w:val="22"/>
                <w:szCs w:val="22"/>
              </w:rPr>
              <w:t>nzioni,</w:t>
            </w:r>
            <w:r w:rsidRPr="00411301">
              <w:rPr>
                <w:rFonts w:cs="Arial"/>
                <w:sz w:val="22"/>
                <w:szCs w:val="22"/>
              </w:rPr>
              <w:t xml:space="preserve"> rispettando sempre il pr</w:t>
            </w:r>
            <w:r w:rsidR="000D6A4E">
              <w:rPr>
                <w:rFonts w:cs="Arial"/>
                <w:sz w:val="22"/>
                <w:szCs w:val="22"/>
              </w:rPr>
              <w:t>incipio di uguaglianza, si p</w:t>
            </w:r>
            <w:r w:rsidR="000D6A4E">
              <w:rPr>
                <w:rFonts w:cs="Arial"/>
                <w:sz w:val="22"/>
                <w:szCs w:val="22"/>
              </w:rPr>
              <w:t>o</w:t>
            </w:r>
            <w:r w:rsidR="000D6A4E">
              <w:rPr>
                <w:rFonts w:cs="Arial"/>
                <w:sz w:val="22"/>
                <w:szCs w:val="22"/>
              </w:rPr>
              <w:t>tranno</w:t>
            </w:r>
            <w:r w:rsidRPr="00411301">
              <w:rPr>
                <w:rFonts w:cs="Arial"/>
                <w:sz w:val="22"/>
                <w:szCs w:val="22"/>
              </w:rPr>
              <w:t xml:space="preserve"> estendere alle suddette Chiese, Confe</w:t>
            </w:r>
            <w:r w:rsidRPr="00411301">
              <w:rPr>
                <w:rFonts w:cs="Arial"/>
                <w:sz w:val="22"/>
                <w:szCs w:val="22"/>
              </w:rPr>
              <w:t>s</w:t>
            </w:r>
            <w:r w:rsidRPr="00411301">
              <w:rPr>
                <w:rFonts w:cs="Arial"/>
                <w:sz w:val="22"/>
                <w:szCs w:val="22"/>
              </w:rPr>
              <w:t>sioni e Comunità i be</w:t>
            </w:r>
            <w:bookmarkStart w:id="0" w:name="_GoBack"/>
            <w:bookmarkEnd w:id="0"/>
            <w:r w:rsidRPr="00411301">
              <w:rPr>
                <w:rFonts w:cs="Arial"/>
                <w:sz w:val="22"/>
                <w:szCs w:val="22"/>
              </w:rPr>
              <w:t>nefici fiscali previsti nell’ordinamento giuridico generale per le Ent</w:t>
            </w:r>
            <w:r w:rsidRPr="00411301">
              <w:rPr>
                <w:rFonts w:cs="Arial"/>
                <w:sz w:val="22"/>
                <w:szCs w:val="22"/>
              </w:rPr>
              <w:t>i</w:t>
            </w:r>
            <w:r w:rsidRPr="00411301">
              <w:rPr>
                <w:rFonts w:cs="Arial"/>
                <w:sz w:val="22"/>
                <w:szCs w:val="22"/>
              </w:rPr>
              <w:t>tà senza una finalità lucrativa ed altre di cara</w:t>
            </w:r>
            <w:r w:rsidRPr="00411301">
              <w:rPr>
                <w:rFonts w:cs="Arial"/>
                <w:sz w:val="22"/>
                <w:szCs w:val="22"/>
              </w:rPr>
              <w:t>t</w:t>
            </w:r>
            <w:r w:rsidRPr="00411301">
              <w:rPr>
                <w:rFonts w:cs="Arial"/>
                <w:sz w:val="22"/>
                <w:szCs w:val="22"/>
              </w:rPr>
              <w:t>tere benefico.</w:t>
            </w:r>
          </w:p>
        </w:tc>
      </w:tr>
      <w:tr w:rsidR="0023386D" w:rsidRPr="00411301">
        <w:trPr>
          <w:jc w:val="center"/>
        </w:trPr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  <w:lang w:val="es-ES"/>
              </w:rPr>
            </w:pPr>
            <w:r w:rsidRPr="00411301">
              <w:rPr>
                <w:rFonts w:cs="Arial"/>
                <w:sz w:val="22"/>
                <w:szCs w:val="22"/>
                <w:lang w:val="es-ES"/>
              </w:rPr>
              <w:t>Art. 8. Se crea en el Ministerio de Justicia una Comisión Asesora de Libertad Religiosa compuesta de forma paritaria y con carácter estable por representantes de la Administr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ción del Estado, de las Iglesias, Confesiones o Comunidades religiosas o Fed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raciones de las mismas, en las que, en todo caso, estarán las que tengan arraigo notorio en España, y por personas de reconocida competencia cuyo as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soramiento se considere de interés en las m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terias r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lacionadas con la presente Ley. En el seno de esta Comisión podrá existir una Com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sión Permanente, que tendrá también comp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o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sición p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ritaria.</w:t>
            </w:r>
          </w:p>
          <w:p w:rsidR="0023386D" w:rsidRPr="00411301" w:rsidRDefault="0023386D" w:rsidP="0023386D">
            <w:pPr>
              <w:rPr>
                <w:rFonts w:cs="Arial"/>
                <w:sz w:val="22"/>
                <w:szCs w:val="22"/>
                <w:lang w:val="es-ES"/>
              </w:rPr>
            </w:pPr>
            <w:r w:rsidRPr="00411301">
              <w:rPr>
                <w:rFonts w:cs="Arial"/>
                <w:sz w:val="22"/>
                <w:szCs w:val="22"/>
                <w:lang w:val="es-ES"/>
              </w:rPr>
              <w:t>A dicha Comisión corresponderán las funci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o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nes de estudio, informe y propuesta de todas las cuestiones relativas a la apl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cación de esta Ley, y particularmente, y con carácter prece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p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tivo, en la preparación y dictamen de los Acuerdos o Convenios de cooperación a que se refiere el artículo 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n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terior.</w:t>
            </w:r>
          </w:p>
        </w:tc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</w:rPr>
            </w:pPr>
            <w:r w:rsidRPr="00411301">
              <w:rPr>
                <w:rFonts w:cs="Arial"/>
                <w:sz w:val="22"/>
                <w:szCs w:val="22"/>
              </w:rPr>
              <w:t xml:space="preserve">Art. 8. Si crea nel Ministero di Giustizia una </w:t>
            </w:r>
            <w:r w:rsidR="009F6CD8" w:rsidRPr="00411301">
              <w:rPr>
                <w:rFonts w:cs="Arial"/>
                <w:i/>
                <w:sz w:val="22"/>
                <w:szCs w:val="22"/>
              </w:rPr>
              <w:t>Comisión Asesora de Libertad Religiosa</w:t>
            </w:r>
            <w:r w:rsidRPr="00411301">
              <w:rPr>
                <w:rFonts w:cs="Arial"/>
                <w:sz w:val="22"/>
                <w:szCs w:val="22"/>
              </w:rPr>
              <w:t xml:space="preserve"> comp</w:t>
            </w:r>
            <w:r w:rsidRPr="00411301">
              <w:rPr>
                <w:rFonts w:cs="Arial"/>
                <w:sz w:val="22"/>
                <w:szCs w:val="22"/>
              </w:rPr>
              <w:t>o</w:t>
            </w:r>
            <w:r w:rsidRPr="00411301">
              <w:rPr>
                <w:rFonts w:cs="Arial"/>
                <w:sz w:val="22"/>
                <w:szCs w:val="22"/>
              </w:rPr>
              <w:t>sta di forma paritaria e con carattere stabile dai rapprese</w:t>
            </w:r>
            <w:r w:rsidRPr="00411301">
              <w:rPr>
                <w:rFonts w:cs="Arial"/>
                <w:sz w:val="22"/>
                <w:szCs w:val="22"/>
              </w:rPr>
              <w:t>n</w:t>
            </w:r>
            <w:r w:rsidRPr="00411301">
              <w:rPr>
                <w:rFonts w:cs="Arial"/>
                <w:sz w:val="22"/>
                <w:szCs w:val="22"/>
              </w:rPr>
              <w:t>tanti dell’Amministrazione dello Stato, delle Chiese, Confessioni o Comunità r</w:t>
            </w:r>
            <w:r w:rsidRPr="00411301">
              <w:rPr>
                <w:rFonts w:cs="Arial"/>
                <w:sz w:val="22"/>
                <w:szCs w:val="22"/>
              </w:rPr>
              <w:t>e</w:t>
            </w:r>
            <w:r w:rsidRPr="00411301">
              <w:rPr>
                <w:rFonts w:cs="Arial"/>
                <w:sz w:val="22"/>
                <w:szCs w:val="22"/>
              </w:rPr>
              <w:t>ligiose o Federazioni delle stesse, tra le quali, c</w:t>
            </w:r>
            <w:r w:rsidRPr="00411301">
              <w:rPr>
                <w:rFonts w:cs="Arial"/>
                <w:sz w:val="22"/>
                <w:szCs w:val="22"/>
              </w:rPr>
              <w:t>o</w:t>
            </w:r>
            <w:r w:rsidRPr="00411301">
              <w:rPr>
                <w:rFonts w:cs="Arial"/>
                <w:sz w:val="22"/>
                <w:szCs w:val="22"/>
              </w:rPr>
              <w:t>munque, si troveranno quelle che abbiano un attecchimento notevole in Spagna, e da pers</w:t>
            </w:r>
            <w:r w:rsidRPr="00411301">
              <w:rPr>
                <w:rFonts w:cs="Arial"/>
                <w:sz w:val="22"/>
                <w:szCs w:val="22"/>
              </w:rPr>
              <w:t>o</w:t>
            </w:r>
            <w:r w:rsidRPr="00411301">
              <w:rPr>
                <w:rFonts w:cs="Arial"/>
                <w:sz w:val="22"/>
                <w:szCs w:val="22"/>
              </w:rPr>
              <w:t>ne di riconosciuta comp</w:t>
            </w:r>
            <w:r w:rsidRPr="00411301">
              <w:rPr>
                <w:rFonts w:cs="Arial"/>
                <w:sz w:val="22"/>
                <w:szCs w:val="22"/>
              </w:rPr>
              <w:t>e</w:t>
            </w:r>
            <w:r w:rsidRPr="00411301">
              <w:rPr>
                <w:rFonts w:cs="Arial"/>
                <w:sz w:val="22"/>
                <w:szCs w:val="22"/>
              </w:rPr>
              <w:t xml:space="preserve">tenza il cui </w:t>
            </w:r>
            <w:r w:rsidR="009F6CD8" w:rsidRPr="00411301">
              <w:rPr>
                <w:rFonts w:cs="Arial"/>
                <w:sz w:val="22"/>
                <w:szCs w:val="22"/>
              </w:rPr>
              <w:t>parere si consideri d’</w:t>
            </w:r>
            <w:r w:rsidRPr="00411301">
              <w:rPr>
                <w:rFonts w:cs="Arial"/>
                <w:sz w:val="22"/>
                <w:szCs w:val="22"/>
              </w:rPr>
              <w:t>interesse ne</w:t>
            </w:r>
            <w:r w:rsidRPr="00411301">
              <w:rPr>
                <w:rFonts w:cs="Arial"/>
                <w:sz w:val="22"/>
                <w:szCs w:val="22"/>
              </w:rPr>
              <w:t>l</w:t>
            </w:r>
            <w:r w:rsidRPr="00411301">
              <w:rPr>
                <w:rFonts w:cs="Arial"/>
                <w:sz w:val="22"/>
                <w:szCs w:val="22"/>
              </w:rPr>
              <w:t xml:space="preserve">le materie relazionate con la presente Legge. Nel seno di questa </w:t>
            </w:r>
            <w:r w:rsidR="009F6CD8" w:rsidRPr="00411301">
              <w:rPr>
                <w:rFonts w:cs="Arial"/>
                <w:sz w:val="22"/>
                <w:szCs w:val="22"/>
              </w:rPr>
              <w:t>Commissione</w:t>
            </w:r>
            <w:r w:rsidRPr="00411301">
              <w:rPr>
                <w:rFonts w:cs="Arial"/>
                <w:sz w:val="22"/>
                <w:szCs w:val="22"/>
              </w:rPr>
              <w:t xml:space="preserve"> potrà esist</w:t>
            </w:r>
            <w:r w:rsidRPr="00411301">
              <w:rPr>
                <w:rFonts w:cs="Arial"/>
                <w:sz w:val="22"/>
                <w:szCs w:val="22"/>
              </w:rPr>
              <w:t>e</w:t>
            </w:r>
            <w:r w:rsidRPr="00411301">
              <w:rPr>
                <w:rFonts w:cs="Arial"/>
                <w:sz w:val="22"/>
                <w:szCs w:val="22"/>
              </w:rPr>
              <w:t xml:space="preserve">re una </w:t>
            </w:r>
            <w:r w:rsidR="009F6CD8" w:rsidRPr="00411301">
              <w:rPr>
                <w:rFonts w:cs="Arial"/>
                <w:sz w:val="22"/>
                <w:szCs w:val="22"/>
              </w:rPr>
              <w:t>Commissione</w:t>
            </w:r>
            <w:r w:rsidRPr="00411301">
              <w:rPr>
                <w:rFonts w:cs="Arial"/>
                <w:sz w:val="22"/>
                <w:szCs w:val="22"/>
              </w:rPr>
              <w:t xml:space="preserve"> Permanente, la quale avrà pure una compos</w:t>
            </w:r>
            <w:r w:rsidRPr="00411301">
              <w:rPr>
                <w:rFonts w:cs="Arial"/>
                <w:sz w:val="22"/>
                <w:szCs w:val="22"/>
              </w:rPr>
              <w:t>i</w:t>
            </w:r>
            <w:r w:rsidRPr="00411301">
              <w:rPr>
                <w:rFonts w:cs="Arial"/>
                <w:sz w:val="22"/>
                <w:szCs w:val="22"/>
              </w:rPr>
              <w:t>zione parit</w:t>
            </w:r>
            <w:r w:rsidRPr="00411301">
              <w:rPr>
                <w:rFonts w:cs="Arial"/>
                <w:sz w:val="22"/>
                <w:szCs w:val="22"/>
              </w:rPr>
              <w:t>a</w:t>
            </w:r>
            <w:r w:rsidRPr="00411301">
              <w:rPr>
                <w:rFonts w:cs="Arial"/>
                <w:sz w:val="22"/>
                <w:szCs w:val="22"/>
              </w:rPr>
              <w:t>ria.</w:t>
            </w:r>
          </w:p>
          <w:p w:rsidR="0023386D" w:rsidRPr="00411301" w:rsidRDefault="0023386D" w:rsidP="0023386D">
            <w:pPr>
              <w:rPr>
                <w:rFonts w:cs="Arial"/>
                <w:sz w:val="22"/>
                <w:szCs w:val="22"/>
              </w:rPr>
            </w:pPr>
            <w:r w:rsidRPr="00411301">
              <w:rPr>
                <w:rFonts w:cs="Arial"/>
                <w:sz w:val="22"/>
                <w:szCs w:val="22"/>
              </w:rPr>
              <w:t xml:space="preserve">A questa </w:t>
            </w:r>
            <w:r w:rsidR="009F6CD8" w:rsidRPr="00411301">
              <w:rPr>
                <w:rFonts w:cs="Arial"/>
                <w:sz w:val="22"/>
                <w:szCs w:val="22"/>
              </w:rPr>
              <w:t>Commissione</w:t>
            </w:r>
            <w:r w:rsidRPr="00411301">
              <w:rPr>
                <w:rFonts w:cs="Arial"/>
                <w:sz w:val="22"/>
                <w:szCs w:val="22"/>
              </w:rPr>
              <w:t xml:space="preserve"> corrisponderanno le funzi</w:t>
            </w:r>
            <w:r w:rsidRPr="00411301">
              <w:rPr>
                <w:rFonts w:cs="Arial"/>
                <w:sz w:val="22"/>
                <w:szCs w:val="22"/>
              </w:rPr>
              <w:t>o</w:t>
            </w:r>
            <w:r w:rsidRPr="00411301">
              <w:rPr>
                <w:rFonts w:cs="Arial"/>
                <w:sz w:val="22"/>
                <w:szCs w:val="22"/>
              </w:rPr>
              <w:t>ni di studio, informe e proposta di tutte le questioni r</w:t>
            </w:r>
            <w:r w:rsidRPr="00411301">
              <w:rPr>
                <w:rFonts w:cs="Arial"/>
                <w:sz w:val="22"/>
                <w:szCs w:val="22"/>
              </w:rPr>
              <w:t>e</w:t>
            </w:r>
            <w:r w:rsidRPr="00411301">
              <w:rPr>
                <w:rFonts w:cs="Arial"/>
                <w:sz w:val="22"/>
                <w:szCs w:val="22"/>
              </w:rPr>
              <w:t>lative all’applicazione di questa Legge, e particolarmente, e con carattere pr</w:t>
            </w:r>
            <w:r w:rsidRPr="00411301">
              <w:rPr>
                <w:rFonts w:cs="Arial"/>
                <w:sz w:val="22"/>
                <w:szCs w:val="22"/>
              </w:rPr>
              <w:t>e</w:t>
            </w:r>
            <w:r w:rsidRPr="00411301">
              <w:rPr>
                <w:rFonts w:cs="Arial"/>
                <w:sz w:val="22"/>
                <w:szCs w:val="22"/>
              </w:rPr>
              <w:t>cettivo, nella preparazione e dettame degli A</w:t>
            </w:r>
            <w:r w:rsidRPr="00411301">
              <w:rPr>
                <w:rFonts w:cs="Arial"/>
                <w:sz w:val="22"/>
                <w:szCs w:val="22"/>
              </w:rPr>
              <w:t>c</w:t>
            </w:r>
            <w:r w:rsidRPr="00411301">
              <w:rPr>
                <w:rFonts w:cs="Arial"/>
                <w:sz w:val="22"/>
                <w:szCs w:val="22"/>
              </w:rPr>
              <w:t>cordi o Convegni di cooperazione a cui si rifer</w:t>
            </w:r>
            <w:r w:rsidRPr="00411301">
              <w:rPr>
                <w:rFonts w:cs="Arial"/>
                <w:sz w:val="22"/>
                <w:szCs w:val="22"/>
              </w:rPr>
              <w:t>i</w:t>
            </w:r>
            <w:r w:rsidRPr="00411301">
              <w:rPr>
                <w:rFonts w:cs="Arial"/>
                <w:sz w:val="22"/>
                <w:szCs w:val="22"/>
              </w:rPr>
              <w:t>sce l’articolo precede</w:t>
            </w:r>
            <w:r w:rsidRPr="00411301">
              <w:rPr>
                <w:rFonts w:cs="Arial"/>
                <w:sz w:val="22"/>
                <w:szCs w:val="22"/>
              </w:rPr>
              <w:t>n</w:t>
            </w:r>
            <w:r w:rsidRPr="00411301">
              <w:rPr>
                <w:rFonts w:cs="Arial"/>
                <w:sz w:val="22"/>
                <w:szCs w:val="22"/>
              </w:rPr>
              <w:t>te.</w:t>
            </w:r>
          </w:p>
        </w:tc>
      </w:tr>
      <w:tr w:rsidR="0023386D" w:rsidRPr="00411301">
        <w:trPr>
          <w:jc w:val="center"/>
        </w:trPr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  <w:lang w:val="es-ES"/>
              </w:rPr>
            </w:pPr>
            <w:r w:rsidRPr="00411301">
              <w:rPr>
                <w:rFonts w:cs="Arial"/>
                <w:sz w:val="22"/>
                <w:szCs w:val="22"/>
                <w:lang w:val="es-ES"/>
              </w:rPr>
              <w:t>DISPOSICIONES TRANSITORIAS</w:t>
            </w:r>
          </w:p>
          <w:p w:rsidR="0023386D" w:rsidRPr="00411301" w:rsidRDefault="0023386D" w:rsidP="0023386D">
            <w:pPr>
              <w:rPr>
                <w:rFonts w:cs="Arial"/>
                <w:sz w:val="22"/>
                <w:szCs w:val="22"/>
                <w:lang w:val="es-ES"/>
              </w:rPr>
            </w:pPr>
            <w:r w:rsidRPr="00411301">
              <w:rPr>
                <w:rFonts w:cs="Arial"/>
                <w:sz w:val="22"/>
                <w:szCs w:val="22"/>
                <w:lang w:val="es-ES"/>
              </w:rPr>
              <w:t>1ª) El Estado reconoce la personalidad jur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í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dica y la plena capacidad de obrar de las Ent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dades rel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giosas que gocen de ella en la fecha de entrada en vigor de la presente Ley. Tran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s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curridos tres años sólo podrán justificar su pe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r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sonalidad jurídica mediante la certific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ción de su inscripción en el Registro a que esta Ley se r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fiere.</w:t>
            </w:r>
          </w:p>
        </w:tc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</w:rPr>
            </w:pPr>
            <w:r w:rsidRPr="00411301">
              <w:rPr>
                <w:rFonts w:cs="Arial"/>
                <w:sz w:val="22"/>
                <w:szCs w:val="22"/>
              </w:rPr>
              <w:t>DISPOSIZIONI TRANSITORIE</w:t>
            </w:r>
          </w:p>
          <w:p w:rsidR="0023386D" w:rsidRPr="00411301" w:rsidRDefault="0023386D" w:rsidP="0023386D">
            <w:pPr>
              <w:rPr>
                <w:rFonts w:cs="Arial"/>
                <w:sz w:val="22"/>
                <w:szCs w:val="22"/>
              </w:rPr>
            </w:pPr>
            <w:r w:rsidRPr="00411301">
              <w:rPr>
                <w:rFonts w:cs="Arial"/>
                <w:sz w:val="22"/>
                <w:szCs w:val="22"/>
              </w:rPr>
              <w:t>1ª) Lo Stato riconosce la personalità giurid</w:t>
            </w:r>
            <w:r w:rsidRPr="00411301">
              <w:rPr>
                <w:rFonts w:cs="Arial"/>
                <w:sz w:val="22"/>
                <w:szCs w:val="22"/>
              </w:rPr>
              <w:t>i</w:t>
            </w:r>
            <w:r w:rsidRPr="00411301">
              <w:rPr>
                <w:rFonts w:cs="Arial"/>
                <w:sz w:val="22"/>
                <w:szCs w:val="22"/>
              </w:rPr>
              <w:t>ca e la piena capacità di agire delle Entità rel</w:t>
            </w:r>
            <w:r w:rsidRPr="00411301">
              <w:rPr>
                <w:rFonts w:cs="Arial"/>
                <w:sz w:val="22"/>
                <w:szCs w:val="22"/>
              </w:rPr>
              <w:t>i</w:t>
            </w:r>
            <w:r w:rsidRPr="00411301">
              <w:rPr>
                <w:rFonts w:cs="Arial"/>
                <w:sz w:val="22"/>
                <w:szCs w:val="22"/>
              </w:rPr>
              <w:t>giose che godano di essa nella data di e</w:t>
            </w:r>
            <w:r w:rsidRPr="00411301">
              <w:rPr>
                <w:rFonts w:cs="Arial"/>
                <w:sz w:val="22"/>
                <w:szCs w:val="22"/>
              </w:rPr>
              <w:t>n</w:t>
            </w:r>
            <w:r w:rsidRPr="00411301">
              <w:rPr>
                <w:rFonts w:cs="Arial"/>
                <w:sz w:val="22"/>
                <w:szCs w:val="22"/>
              </w:rPr>
              <w:t>trata in vigore della presente Legge. Trascorsi tre mesi soltanto potranno giustificare la loro pe</w:t>
            </w:r>
            <w:r w:rsidRPr="00411301">
              <w:rPr>
                <w:rFonts w:cs="Arial"/>
                <w:sz w:val="22"/>
                <w:szCs w:val="22"/>
              </w:rPr>
              <w:t>r</w:t>
            </w:r>
            <w:r w:rsidRPr="00411301">
              <w:rPr>
                <w:rFonts w:cs="Arial"/>
                <w:sz w:val="22"/>
                <w:szCs w:val="22"/>
              </w:rPr>
              <w:t>sonalità giuridica mediante la certificazione de</w:t>
            </w:r>
            <w:r w:rsidRPr="00411301">
              <w:rPr>
                <w:rFonts w:cs="Arial"/>
                <w:sz w:val="22"/>
                <w:szCs w:val="22"/>
              </w:rPr>
              <w:t>l</w:t>
            </w:r>
            <w:r w:rsidRPr="00411301">
              <w:rPr>
                <w:rFonts w:cs="Arial"/>
                <w:sz w:val="22"/>
                <w:szCs w:val="22"/>
              </w:rPr>
              <w:t>la loro iscrizione nel Registro al quale si rifer</w:t>
            </w:r>
            <w:r w:rsidRPr="00411301">
              <w:rPr>
                <w:rFonts w:cs="Arial"/>
                <w:sz w:val="22"/>
                <w:szCs w:val="22"/>
              </w:rPr>
              <w:t>i</w:t>
            </w:r>
            <w:r w:rsidRPr="00411301">
              <w:rPr>
                <w:rFonts w:cs="Arial"/>
                <w:sz w:val="22"/>
                <w:szCs w:val="22"/>
              </w:rPr>
              <w:t>sce qu</w:t>
            </w:r>
            <w:r w:rsidRPr="00411301">
              <w:rPr>
                <w:rFonts w:cs="Arial"/>
                <w:sz w:val="22"/>
                <w:szCs w:val="22"/>
              </w:rPr>
              <w:t>e</w:t>
            </w:r>
            <w:r w:rsidRPr="00411301">
              <w:rPr>
                <w:rFonts w:cs="Arial"/>
                <w:sz w:val="22"/>
                <w:szCs w:val="22"/>
              </w:rPr>
              <w:t>sta Legge.</w:t>
            </w:r>
          </w:p>
        </w:tc>
      </w:tr>
      <w:tr w:rsidR="0023386D" w:rsidRPr="00411301">
        <w:trPr>
          <w:jc w:val="center"/>
        </w:trPr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  <w:lang w:val="es-ES"/>
              </w:rPr>
            </w:pPr>
            <w:r w:rsidRPr="00411301">
              <w:rPr>
                <w:rFonts w:cs="Arial"/>
                <w:sz w:val="22"/>
                <w:szCs w:val="22"/>
                <w:lang w:val="es-ES"/>
              </w:rPr>
              <w:t>2ª) Las Asociaciones religiosas que al solic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tar su reconocimiento legal, de conformidad con lo establ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cido en la Ley 44/l967, de 28 de junio, hubiesen hecho expresa declaración de ser propietarios de bienes inmuebles o de otra clase sujetos a registro públ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co para la plena eficacia de su transmisión, cuya titularidad dominical aparezca a nombre de terceros, y aquellas que habiendo ya formulado ante la Administración esta declaración patrimonial s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o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licitaren su inscripción legal con arreglo a lo prevenido en la presente Ley, podrán, en el plazo de un año, regularizar su situación p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trimonial, otorgando los documentos en los que se rec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o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nozca la propiedad a favor de las mismas de aquellos bienes que figuren a no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m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bre de personas interpuestas o utilizando cua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l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quier otro procedimiento l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gal para justificar adecuadamente su dominio, hasta obt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e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ner la inscripción de los títulos en el Registro de la Propiedad, con exención de toda clase de 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m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puestos, tasa y arbitrios que pudieran gravar la transmisión, los documentos o las actu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ciones que con tal motivo se orig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nen.</w:t>
            </w:r>
          </w:p>
        </w:tc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</w:rPr>
            </w:pPr>
            <w:r w:rsidRPr="00411301">
              <w:rPr>
                <w:rFonts w:cs="Arial"/>
                <w:sz w:val="22"/>
                <w:szCs w:val="22"/>
              </w:rPr>
              <w:t>2ª) Le Associazioni religiose che nel chiedere il loro riconoscimento legale, s</w:t>
            </w:r>
            <w:r w:rsidRPr="00411301">
              <w:rPr>
                <w:rFonts w:cs="Arial"/>
                <w:sz w:val="22"/>
                <w:szCs w:val="22"/>
              </w:rPr>
              <w:t>e</w:t>
            </w:r>
            <w:r w:rsidRPr="00411301">
              <w:rPr>
                <w:rFonts w:cs="Arial"/>
                <w:sz w:val="22"/>
                <w:szCs w:val="22"/>
              </w:rPr>
              <w:t>condo ciò che fu st</w:t>
            </w:r>
            <w:r w:rsidRPr="00411301">
              <w:rPr>
                <w:rFonts w:cs="Arial"/>
                <w:sz w:val="22"/>
                <w:szCs w:val="22"/>
              </w:rPr>
              <w:t>a</w:t>
            </w:r>
            <w:r w:rsidRPr="00411301">
              <w:rPr>
                <w:rFonts w:cs="Arial"/>
                <w:sz w:val="22"/>
                <w:szCs w:val="22"/>
              </w:rPr>
              <w:t xml:space="preserve">bilito dalla Legge 44/1967, del 28 giugno, avessero fatto </w:t>
            </w:r>
            <w:r w:rsidRPr="00411301">
              <w:rPr>
                <w:rFonts w:cs="Arial"/>
                <w:sz w:val="22"/>
                <w:szCs w:val="22"/>
              </w:rPr>
              <w:t>e</w:t>
            </w:r>
            <w:r w:rsidRPr="00411301">
              <w:rPr>
                <w:rFonts w:cs="Arial"/>
                <w:sz w:val="22"/>
                <w:szCs w:val="22"/>
              </w:rPr>
              <w:t>spressa dichiarazione di essere proprietari di beni immobili o di altro tipo so</w:t>
            </w:r>
            <w:r w:rsidRPr="00411301">
              <w:rPr>
                <w:rFonts w:cs="Arial"/>
                <w:sz w:val="22"/>
                <w:szCs w:val="22"/>
              </w:rPr>
              <w:t>g</w:t>
            </w:r>
            <w:r w:rsidRPr="00411301">
              <w:rPr>
                <w:rFonts w:cs="Arial"/>
                <w:sz w:val="22"/>
                <w:szCs w:val="22"/>
              </w:rPr>
              <w:t>getti a registro pubbl</w:t>
            </w:r>
            <w:r w:rsidRPr="00411301">
              <w:rPr>
                <w:rFonts w:cs="Arial"/>
                <w:sz w:val="22"/>
                <w:szCs w:val="22"/>
              </w:rPr>
              <w:t>i</w:t>
            </w:r>
            <w:r w:rsidRPr="00411301">
              <w:rPr>
                <w:rFonts w:cs="Arial"/>
                <w:sz w:val="22"/>
                <w:szCs w:val="22"/>
              </w:rPr>
              <w:t>co per la piena efficacia della loro trasmissione, la cui titolarità domin</w:t>
            </w:r>
            <w:r w:rsidRPr="00411301">
              <w:rPr>
                <w:rFonts w:cs="Arial"/>
                <w:sz w:val="22"/>
                <w:szCs w:val="22"/>
              </w:rPr>
              <w:t>i</w:t>
            </w:r>
            <w:r w:rsidRPr="00411301">
              <w:rPr>
                <w:rFonts w:cs="Arial"/>
                <w:sz w:val="22"/>
                <w:szCs w:val="22"/>
              </w:rPr>
              <w:t>cale appaia a nome di terzi, e quelle che ave</w:t>
            </w:r>
            <w:r w:rsidRPr="00411301">
              <w:rPr>
                <w:rFonts w:cs="Arial"/>
                <w:sz w:val="22"/>
                <w:szCs w:val="22"/>
              </w:rPr>
              <w:t>n</w:t>
            </w:r>
            <w:r w:rsidRPr="00411301">
              <w:rPr>
                <w:rFonts w:cs="Arial"/>
                <w:sz w:val="22"/>
                <w:szCs w:val="22"/>
              </w:rPr>
              <w:t>do già formulato d</w:t>
            </w:r>
            <w:r w:rsidRPr="00411301">
              <w:rPr>
                <w:rFonts w:cs="Arial"/>
                <w:sz w:val="22"/>
                <w:szCs w:val="22"/>
              </w:rPr>
              <w:t>a</w:t>
            </w:r>
            <w:r w:rsidRPr="00411301">
              <w:rPr>
                <w:rFonts w:cs="Arial"/>
                <w:sz w:val="22"/>
                <w:szCs w:val="22"/>
              </w:rPr>
              <w:t>vanti all’Amministrazione questa dichiarazione patrimoniale chiedano la loro iscrizione l</w:t>
            </w:r>
            <w:r w:rsidRPr="00411301">
              <w:rPr>
                <w:rFonts w:cs="Arial"/>
                <w:sz w:val="22"/>
                <w:szCs w:val="22"/>
              </w:rPr>
              <w:t>e</w:t>
            </w:r>
            <w:r w:rsidRPr="00411301">
              <w:rPr>
                <w:rFonts w:cs="Arial"/>
                <w:sz w:val="22"/>
                <w:szCs w:val="22"/>
              </w:rPr>
              <w:t>gale in conformità a ciò che è previsto dalla presente Legge, potranno, nel termine di un anno, regolarizzare la loro situ</w:t>
            </w:r>
            <w:r w:rsidRPr="00411301">
              <w:rPr>
                <w:rFonts w:cs="Arial"/>
                <w:sz w:val="22"/>
                <w:szCs w:val="22"/>
              </w:rPr>
              <w:t>a</w:t>
            </w:r>
            <w:r w:rsidRPr="00411301">
              <w:rPr>
                <w:rFonts w:cs="Arial"/>
                <w:sz w:val="22"/>
                <w:szCs w:val="22"/>
              </w:rPr>
              <w:t>zione patrimoniale, assegnando i documenti nei quali si ric</w:t>
            </w:r>
            <w:r w:rsidRPr="00411301">
              <w:rPr>
                <w:rFonts w:cs="Arial"/>
                <w:sz w:val="22"/>
                <w:szCs w:val="22"/>
              </w:rPr>
              <w:t>o</w:t>
            </w:r>
            <w:r w:rsidRPr="00411301">
              <w:rPr>
                <w:rFonts w:cs="Arial"/>
                <w:sz w:val="22"/>
                <w:szCs w:val="22"/>
              </w:rPr>
              <w:t>nosca la proprietà in favore di esse riguardo a quei beni che figurino a nome di persone interp</w:t>
            </w:r>
            <w:r w:rsidRPr="00411301">
              <w:rPr>
                <w:rFonts w:cs="Arial"/>
                <w:sz w:val="22"/>
                <w:szCs w:val="22"/>
              </w:rPr>
              <w:t>o</w:t>
            </w:r>
            <w:r w:rsidRPr="00411301">
              <w:rPr>
                <w:rFonts w:cs="Arial"/>
                <w:sz w:val="22"/>
                <w:szCs w:val="22"/>
              </w:rPr>
              <w:t>ste o utilizzando qualsiasi altra procedura legale per giustificare adeguatame</w:t>
            </w:r>
            <w:r w:rsidRPr="00411301">
              <w:rPr>
                <w:rFonts w:cs="Arial"/>
                <w:sz w:val="22"/>
                <w:szCs w:val="22"/>
              </w:rPr>
              <w:t>n</w:t>
            </w:r>
            <w:r w:rsidRPr="00411301">
              <w:rPr>
                <w:rFonts w:cs="Arial"/>
                <w:sz w:val="22"/>
                <w:szCs w:val="22"/>
              </w:rPr>
              <w:t>te il loro dominio, fino a ott</w:t>
            </w:r>
            <w:r w:rsidRPr="00411301">
              <w:rPr>
                <w:rFonts w:cs="Arial"/>
                <w:sz w:val="22"/>
                <w:szCs w:val="22"/>
              </w:rPr>
              <w:t>e</w:t>
            </w:r>
            <w:r w:rsidRPr="00411301">
              <w:rPr>
                <w:rFonts w:cs="Arial"/>
                <w:sz w:val="22"/>
                <w:szCs w:val="22"/>
              </w:rPr>
              <w:t xml:space="preserve">nere l’iscrizione dei titoli nel Registro della Proprietà, con </w:t>
            </w:r>
            <w:r w:rsidRPr="00411301">
              <w:rPr>
                <w:rFonts w:cs="Arial"/>
                <w:sz w:val="22"/>
                <w:szCs w:val="22"/>
              </w:rPr>
              <w:t>e</w:t>
            </w:r>
            <w:r w:rsidRPr="00411301">
              <w:rPr>
                <w:rFonts w:cs="Arial"/>
                <w:sz w:val="22"/>
                <w:szCs w:val="22"/>
              </w:rPr>
              <w:t>senzione di ogni tipo di imposti, tasse e arbitri che po</w:t>
            </w:r>
            <w:r w:rsidRPr="00411301">
              <w:rPr>
                <w:rFonts w:cs="Arial"/>
                <w:sz w:val="22"/>
                <w:szCs w:val="22"/>
              </w:rPr>
              <w:t>s</w:t>
            </w:r>
            <w:r w:rsidRPr="00411301">
              <w:rPr>
                <w:rFonts w:cs="Arial"/>
                <w:sz w:val="22"/>
                <w:szCs w:val="22"/>
              </w:rPr>
              <w:t>sano gr</w:t>
            </w:r>
            <w:r w:rsidRPr="00411301">
              <w:rPr>
                <w:rFonts w:cs="Arial"/>
                <w:sz w:val="22"/>
                <w:szCs w:val="22"/>
              </w:rPr>
              <w:t>a</w:t>
            </w:r>
            <w:r w:rsidRPr="00411301">
              <w:rPr>
                <w:rFonts w:cs="Arial"/>
                <w:sz w:val="22"/>
                <w:szCs w:val="22"/>
              </w:rPr>
              <w:t>vare la trasmissione, i documenti o le attuazioni che eme</w:t>
            </w:r>
            <w:r w:rsidRPr="00411301">
              <w:rPr>
                <w:rFonts w:cs="Arial"/>
                <w:sz w:val="22"/>
                <w:szCs w:val="22"/>
              </w:rPr>
              <w:t>r</w:t>
            </w:r>
            <w:r w:rsidRPr="00411301">
              <w:rPr>
                <w:rFonts w:cs="Arial"/>
                <w:sz w:val="22"/>
                <w:szCs w:val="22"/>
              </w:rPr>
              <w:t>gano con tale motivo.</w:t>
            </w:r>
          </w:p>
        </w:tc>
      </w:tr>
      <w:tr w:rsidR="0023386D" w:rsidRPr="00411301">
        <w:trPr>
          <w:jc w:val="center"/>
        </w:trPr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  <w:lang w:val="es-ES"/>
              </w:rPr>
            </w:pPr>
            <w:r w:rsidRPr="00411301">
              <w:rPr>
                <w:rFonts w:cs="Arial"/>
                <w:sz w:val="22"/>
                <w:szCs w:val="22"/>
                <w:lang w:val="es-ES"/>
              </w:rPr>
              <w:t>DISPOSICIÓN DEROGATORIA</w:t>
            </w:r>
          </w:p>
          <w:p w:rsidR="0023386D" w:rsidRPr="00411301" w:rsidRDefault="0023386D" w:rsidP="0023386D">
            <w:pPr>
              <w:rPr>
                <w:rFonts w:cs="Arial"/>
                <w:sz w:val="22"/>
                <w:szCs w:val="22"/>
                <w:lang w:val="es-ES"/>
              </w:rPr>
            </w:pPr>
            <w:r w:rsidRPr="00411301">
              <w:rPr>
                <w:rFonts w:cs="Arial"/>
                <w:sz w:val="22"/>
                <w:szCs w:val="22"/>
                <w:lang w:val="es-ES"/>
              </w:rPr>
              <w:t>Queda derogada la Ley 44/1967, de 28 de junio, y cuantas disposiciones se opo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n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gan a lo establec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do en la presente Ley.</w:t>
            </w:r>
          </w:p>
        </w:tc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</w:rPr>
            </w:pPr>
            <w:r w:rsidRPr="00411301">
              <w:rPr>
                <w:rFonts w:cs="Arial"/>
                <w:sz w:val="22"/>
                <w:szCs w:val="22"/>
              </w:rPr>
              <w:t>DISPOSIZIONE DEROGATORIA</w:t>
            </w:r>
          </w:p>
          <w:p w:rsidR="0023386D" w:rsidRPr="00411301" w:rsidRDefault="0023386D" w:rsidP="0023386D">
            <w:pPr>
              <w:rPr>
                <w:rFonts w:cs="Arial"/>
                <w:sz w:val="22"/>
                <w:szCs w:val="22"/>
              </w:rPr>
            </w:pPr>
            <w:r w:rsidRPr="00411301">
              <w:rPr>
                <w:rFonts w:cs="Arial"/>
                <w:sz w:val="22"/>
                <w:szCs w:val="22"/>
              </w:rPr>
              <w:t>Viene derogata la Legge 44/1967, del 28 giugno, e quante disposizioni si o</w:t>
            </w:r>
            <w:r w:rsidRPr="00411301">
              <w:rPr>
                <w:rFonts w:cs="Arial"/>
                <w:sz w:val="22"/>
                <w:szCs w:val="22"/>
              </w:rPr>
              <w:t>p</w:t>
            </w:r>
            <w:r w:rsidRPr="00411301">
              <w:rPr>
                <w:rFonts w:cs="Arial"/>
                <w:sz w:val="22"/>
                <w:szCs w:val="22"/>
              </w:rPr>
              <w:t>pongano a ciò che è stabilito dalla prese</w:t>
            </w:r>
            <w:r w:rsidRPr="00411301">
              <w:rPr>
                <w:rFonts w:cs="Arial"/>
                <w:sz w:val="22"/>
                <w:szCs w:val="22"/>
              </w:rPr>
              <w:t>n</w:t>
            </w:r>
            <w:r w:rsidRPr="00411301">
              <w:rPr>
                <w:rFonts w:cs="Arial"/>
                <w:sz w:val="22"/>
                <w:szCs w:val="22"/>
              </w:rPr>
              <w:t>te Legge.</w:t>
            </w:r>
          </w:p>
        </w:tc>
      </w:tr>
      <w:tr w:rsidR="0023386D" w:rsidRPr="00411301">
        <w:trPr>
          <w:jc w:val="center"/>
        </w:trPr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  <w:lang w:val="es-ES"/>
              </w:rPr>
            </w:pPr>
            <w:r w:rsidRPr="00411301">
              <w:rPr>
                <w:rFonts w:cs="Arial"/>
                <w:sz w:val="22"/>
                <w:szCs w:val="22"/>
                <w:lang w:val="es-ES"/>
              </w:rPr>
              <w:t>DISPOSICIÓN FINAL</w:t>
            </w:r>
          </w:p>
          <w:p w:rsidR="0023386D" w:rsidRPr="00411301" w:rsidRDefault="0023386D" w:rsidP="0023386D">
            <w:pPr>
              <w:rPr>
                <w:rFonts w:cs="Arial"/>
                <w:sz w:val="22"/>
                <w:szCs w:val="22"/>
                <w:lang w:val="es-ES"/>
              </w:rPr>
            </w:pPr>
            <w:r w:rsidRPr="00411301">
              <w:rPr>
                <w:rFonts w:cs="Arial"/>
                <w:sz w:val="22"/>
                <w:szCs w:val="22"/>
                <w:lang w:val="es-ES"/>
              </w:rPr>
              <w:t>El Gobierno, a propuesta del Ministerio de Justicia, dictará las disposiciones reglament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a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rias que sean necesarias para la o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r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ganización y funcionamiento del Regi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s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tro y de la Comisión Asesora de Libertad Religi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o</w:t>
            </w:r>
            <w:r w:rsidRPr="00411301">
              <w:rPr>
                <w:rFonts w:cs="Arial"/>
                <w:sz w:val="22"/>
                <w:szCs w:val="22"/>
                <w:lang w:val="es-ES"/>
              </w:rPr>
              <w:t>sa.</w:t>
            </w:r>
          </w:p>
        </w:tc>
        <w:tc>
          <w:tcPr>
            <w:tcW w:w="2500" w:type="pct"/>
            <w:shd w:val="clear" w:color="auto" w:fill="auto"/>
          </w:tcPr>
          <w:p w:rsidR="0023386D" w:rsidRPr="00411301" w:rsidRDefault="0023386D" w:rsidP="0023386D">
            <w:pPr>
              <w:rPr>
                <w:rFonts w:cs="Arial"/>
                <w:sz w:val="22"/>
                <w:szCs w:val="22"/>
              </w:rPr>
            </w:pPr>
            <w:r w:rsidRPr="00411301">
              <w:rPr>
                <w:rFonts w:cs="Arial"/>
                <w:sz w:val="22"/>
                <w:szCs w:val="22"/>
              </w:rPr>
              <w:t>DISPOSIZIONE FINALE</w:t>
            </w:r>
          </w:p>
          <w:p w:rsidR="0023386D" w:rsidRPr="00411301" w:rsidRDefault="0023386D" w:rsidP="0023386D">
            <w:pPr>
              <w:rPr>
                <w:rFonts w:cs="Arial"/>
                <w:sz w:val="22"/>
                <w:szCs w:val="22"/>
              </w:rPr>
            </w:pPr>
            <w:r w:rsidRPr="00411301">
              <w:rPr>
                <w:rFonts w:cs="Arial"/>
                <w:sz w:val="22"/>
                <w:szCs w:val="22"/>
              </w:rPr>
              <w:t xml:space="preserve">Il Governo, dietro </w:t>
            </w:r>
            <w:r w:rsidR="009F6CD8" w:rsidRPr="00411301">
              <w:rPr>
                <w:rFonts w:cs="Arial"/>
                <w:sz w:val="22"/>
                <w:szCs w:val="22"/>
              </w:rPr>
              <w:t xml:space="preserve">su </w:t>
            </w:r>
            <w:r w:rsidRPr="00411301">
              <w:rPr>
                <w:rFonts w:cs="Arial"/>
                <w:sz w:val="22"/>
                <w:szCs w:val="22"/>
              </w:rPr>
              <w:t>proposta del Min</w:t>
            </w:r>
            <w:r w:rsidRPr="00411301">
              <w:rPr>
                <w:rFonts w:cs="Arial"/>
                <w:sz w:val="22"/>
                <w:szCs w:val="22"/>
              </w:rPr>
              <w:t>i</w:t>
            </w:r>
            <w:r w:rsidRPr="00411301">
              <w:rPr>
                <w:rFonts w:cs="Arial"/>
                <w:sz w:val="22"/>
                <w:szCs w:val="22"/>
              </w:rPr>
              <w:t xml:space="preserve">stero di Giustizia, </w:t>
            </w:r>
            <w:r w:rsidR="009F6CD8" w:rsidRPr="00411301">
              <w:rPr>
                <w:rFonts w:cs="Arial"/>
                <w:sz w:val="22"/>
                <w:szCs w:val="22"/>
              </w:rPr>
              <w:t>diramerà</w:t>
            </w:r>
            <w:r w:rsidRPr="00411301">
              <w:rPr>
                <w:rFonts w:cs="Arial"/>
                <w:sz w:val="22"/>
                <w:szCs w:val="22"/>
              </w:rPr>
              <w:t xml:space="preserve"> le disposizioni </w:t>
            </w:r>
            <w:r w:rsidR="009F6CD8" w:rsidRPr="00411301">
              <w:rPr>
                <w:rFonts w:cs="Arial"/>
                <w:sz w:val="22"/>
                <w:szCs w:val="22"/>
              </w:rPr>
              <w:t>regol</w:t>
            </w:r>
            <w:r w:rsidR="009F6CD8" w:rsidRPr="00411301">
              <w:rPr>
                <w:rFonts w:cs="Arial"/>
                <w:sz w:val="22"/>
                <w:szCs w:val="22"/>
              </w:rPr>
              <w:t>a</w:t>
            </w:r>
            <w:r w:rsidR="009F6CD8" w:rsidRPr="00411301">
              <w:rPr>
                <w:rFonts w:cs="Arial"/>
                <w:sz w:val="22"/>
                <w:szCs w:val="22"/>
              </w:rPr>
              <w:t>mentari</w:t>
            </w:r>
            <w:r w:rsidRPr="00411301">
              <w:rPr>
                <w:rFonts w:cs="Arial"/>
                <w:sz w:val="22"/>
                <w:szCs w:val="22"/>
              </w:rPr>
              <w:t xml:space="preserve"> che siano necessarie per la organizz</w:t>
            </w:r>
            <w:r w:rsidRPr="00411301">
              <w:rPr>
                <w:rFonts w:cs="Arial"/>
                <w:sz w:val="22"/>
                <w:szCs w:val="22"/>
              </w:rPr>
              <w:t>a</w:t>
            </w:r>
            <w:r w:rsidRPr="00411301">
              <w:rPr>
                <w:rFonts w:cs="Arial"/>
                <w:sz w:val="22"/>
                <w:szCs w:val="22"/>
              </w:rPr>
              <w:t xml:space="preserve">zione e funzionamento del Registro e della </w:t>
            </w:r>
            <w:r w:rsidR="009F6CD8" w:rsidRPr="00411301">
              <w:rPr>
                <w:rFonts w:cs="Arial"/>
                <w:i/>
                <w:sz w:val="22"/>
                <w:szCs w:val="22"/>
              </w:rPr>
              <w:t>C</w:t>
            </w:r>
            <w:r w:rsidR="009F6CD8" w:rsidRPr="00411301">
              <w:rPr>
                <w:rFonts w:cs="Arial"/>
                <w:i/>
                <w:sz w:val="22"/>
                <w:szCs w:val="22"/>
              </w:rPr>
              <w:t>o</w:t>
            </w:r>
            <w:r w:rsidR="009F6CD8" w:rsidRPr="00411301">
              <w:rPr>
                <w:rFonts w:cs="Arial"/>
                <w:i/>
                <w:sz w:val="22"/>
                <w:szCs w:val="22"/>
              </w:rPr>
              <w:t>misión Asesora de Libertad Religiosa</w:t>
            </w:r>
            <w:r w:rsidRPr="00411301"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23386D" w:rsidRPr="00411301" w:rsidRDefault="0023386D" w:rsidP="0023386D">
      <w:pPr>
        <w:rPr>
          <w:sz w:val="22"/>
          <w:szCs w:val="22"/>
        </w:rPr>
      </w:pPr>
    </w:p>
    <w:sectPr w:rsidR="0023386D" w:rsidRPr="00411301" w:rsidSect="00411301">
      <w:headerReference w:type="even" r:id="rId7"/>
      <w:headerReference w:type="default" r:id="rId8"/>
      <w:endnotePr>
        <w:numFmt w:val="decimal"/>
      </w:endnotePr>
      <w:type w:val="continuous"/>
      <w:pgSz w:w="11907" w:h="16840" w:code="9"/>
      <w:pgMar w:top="567" w:right="567" w:bottom="567" w:left="567" w:header="454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EB" w:rsidRDefault="001411EB">
      <w:pPr>
        <w:spacing w:before="0" w:after="0" w:line="240" w:lineRule="auto"/>
      </w:pPr>
      <w:r>
        <w:separator/>
      </w:r>
    </w:p>
  </w:endnote>
  <w:endnote w:type="continuationSeparator" w:id="0">
    <w:p w:rsidR="001411EB" w:rsidRDefault="001411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EB" w:rsidRDefault="001411EB">
      <w:pPr>
        <w:spacing w:before="0" w:after="0" w:line="240" w:lineRule="auto"/>
      </w:pPr>
      <w:r>
        <w:separator/>
      </w:r>
    </w:p>
  </w:footnote>
  <w:footnote w:type="continuationSeparator" w:id="0">
    <w:p w:rsidR="001411EB" w:rsidRDefault="001411E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0B" w:rsidRDefault="00FA420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12D11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A420B" w:rsidRDefault="00AB712E" w:rsidP="00AB712E">
    <w:pPr>
      <w:pStyle w:val="Encabezado"/>
      <w:spacing w:after="20"/>
    </w:pPr>
    <w:r w:rsidRPr="00AB712E">
      <w:rPr>
        <w:sz w:val="20"/>
      </w:rPr>
      <w:t>spagna legge organica di libertà religosa 1980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0B" w:rsidRDefault="00FA420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12D1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A420B" w:rsidRDefault="00FA420B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DA183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2A5EC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2D70734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30C971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autoHyphenation/>
  <w:hyphenationZone w:val="284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2F7"/>
    <w:rsid w:val="00012D11"/>
    <w:rsid w:val="000D6A4E"/>
    <w:rsid w:val="001411EB"/>
    <w:rsid w:val="001A7922"/>
    <w:rsid w:val="0023386D"/>
    <w:rsid w:val="00411301"/>
    <w:rsid w:val="00791E31"/>
    <w:rsid w:val="008043EE"/>
    <w:rsid w:val="008F02F7"/>
    <w:rsid w:val="009F6CD8"/>
    <w:rsid w:val="00AB712E"/>
    <w:rsid w:val="00BA3A36"/>
    <w:rsid w:val="00D82345"/>
    <w:rsid w:val="00FA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D8"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Verdana" w:hAnsi="Verdana"/>
      <w:sz w:val="24"/>
      <w:szCs w:val="24"/>
      <w:lang w:eastAsia="es-ES"/>
    </w:rPr>
  </w:style>
  <w:style w:type="paragraph" w:styleId="Ttulo1">
    <w:name w:val="heading 1"/>
    <w:basedOn w:val="Normal"/>
    <w:next w:val="Normal"/>
    <w:autoRedefine/>
    <w:qFormat/>
    <w:rsid w:val="009F6CD8"/>
    <w:pPr>
      <w:keepNext/>
      <w:spacing w:before="240" w:after="200"/>
      <w:ind w:firstLine="0"/>
      <w:jc w:val="center"/>
      <w:outlineLvl w:val="0"/>
    </w:pPr>
    <w:rPr>
      <w:rFonts w:cs="Arial"/>
      <w:b/>
      <w:bCs/>
      <w:caps/>
      <w:kern w:val="32"/>
      <w:lang w:eastAsia="en-US"/>
    </w:rPr>
  </w:style>
  <w:style w:type="paragraph" w:styleId="Ttulo2">
    <w:name w:val="heading 2"/>
    <w:basedOn w:val="Normal"/>
    <w:next w:val="Normal"/>
    <w:autoRedefine/>
    <w:qFormat/>
    <w:rsid w:val="009F6CD8"/>
    <w:pPr>
      <w:keepNext/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qFormat/>
    <w:rsid w:val="009F6CD8"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autoRedefine/>
    <w:qFormat/>
    <w:rsid w:val="009F6CD8"/>
    <w:pPr>
      <w:keepNext/>
      <w:spacing w:before="100" w:after="60" w:line="288" w:lineRule="auto"/>
      <w:outlineLvl w:val="3"/>
    </w:pPr>
    <w:rPr>
      <w:i/>
    </w:rPr>
  </w:style>
  <w:style w:type="paragraph" w:styleId="Ttulo5">
    <w:name w:val="heading 5"/>
    <w:basedOn w:val="Normal"/>
    <w:next w:val="Normal"/>
    <w:autoRedefine/>
    <w:qFormat/>
    <w:rsid w:val="009F6CD8"/>
    <w:pPr>
      <w:keepNext/>
      <w:spacing w:before="100" w:after="60" w:line="280" w:lineRule="atLeast"/>
      <w:ind w:firstLine="0"/>
      <w:jc w:val="right"/>
      <w:outlineLvl w:val="4"/>
    </w:pPr>
  </w:style>
  <w:style w:type="paragraph" w:styleId="Ttulo6">
    <w:name w:val="heading 6"/>
    <w:basedOn w:val="Normal"/>
    <w:next w:val="Normal"/>
    <w:qFormat/>
    <w:rsid w:val="009F6CD8"/>
    <w:pPr>
      <w:keepNext/>
      <w:spacing w:line="288" w:lineRule="auto"/>
      <w:ind w:firstLine="0"/>
      <w:jc w:val="center"/>
      <w:outlineLvl w:val="5"/>
    </w:pPr>
    <w:rPr>
      <w:b/>
      <w:bCs/>
      <w:lang w:val="en-GB"/>
    </w:rPr>
  </w:style>
  <w:style w:type="character" w:default="1" w:styleId="Fuentedeprrafopredeter">
    <w:name w:val="Default Paragraph Font"/>
    <w:semiHidden/>
    <w:rsid w:val="009F6CD8"/>
  </w:style>
  <w:style w:type="table" w:default="1" w:styleId="Tablanormal">
    <w:name w:val="Normal Table"/>
    <w:rsid w:val="009F6CD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9F6CD8"/>
  </w:style>
  <w:style w:type="paragraph" w:customStyle="1" w:styleId="articulo">
    <w:name w:val="articulo"/>
    <w:basedOn w:val="Normal"/>
    <w:rsid w:val="009F6CD8"/>
    <w:pPr>
      <w:keepNext/>
      <w:spacing w:after="60"/>
      <w:ind w:firstLine="0"/>
      <w:jc w:val="center"/>
    </w:pPr>
    <w:rPr>
      <w:smallCaps/>
    </w:rPr>
  </w:style>
  <w:style w:type="paragraph" w:customStyle="1" w:styleId="canon">
    <w:name w:val="canon"/>
    <w:basedOn w:val="Normal"/>
    <w:rsid w:val="009F6CD8"/>
    <w:pPr>
      <w:spacing w:before="160"/>
      <w:ind w:firstLine="0"/>
      <w:jc w:val="center"/>
    </w:pPr>
    <w:rPr>
      <w:b/>
    </w:rPr>
  </w:style>
  <w:style w:type="paragraph" w:customStyle="1" w:styleId="centrato">
    <w:name w:val="centrato"/>
    <w:basedOn w:val="Normal"/>
    <w:rsid w:val="009F6CD8"/>
    <w:pPr>
      <w:keepNext/>
      <w:spacing w:before="100" w:after="60"/>
      <w:ind w:firstLine="0"/>
      <w:jc w:val="center"/>
    </w:pPr>
  </w:style>
  <w:style w:type="paragraph" w:customStyle="1" w:styleId="firmas">
    <w:name w:val="firmas"/>
    <w:basedOn w:val="Normal"/>
    <w:rsid w:val="009F6CD8"/>
    <w:pPr>
      <w:tabs>
        <w:tab w:val="center" w:pos="4536"/>
        <w:tab w:val="right" w:pos="9356"/>
      </w:tabs>
      <w:ind w:firstLine="0"/>
    </w:pPr>
  </w:style>
  <w:style w:type="paragraph" w:styleId="Encabezado">
    <w:name w:val="header"/>
    <w:basedOn w:val="Normal"/>
    <w:autoRedefine/>
    <w:rsid w:val="009F6CD8"/>
    <w:pPr>
      <w:overflowPunct/>
      <w:autoSpaceDE/>
      <w:autoSpaceDN/>
      <w:adjustRightInd/>
      <w:spacing w:before="0" w:afterAutospacing="1" w:line="240" w:lineRule="atLeast"/>
      <w:ind w:firstLine="0"/>
      <w:jc w:val="center"/>
      <w:textAlignment w:val="auto"/>
    </w:pPr>
    <w:rPr>
      <w:sz w:val="18"/>
      <w:szCs w:val="18"/>
      <w:lang w:val="es-ES"/>
    </w:rPr>
  </w:style>
  <w:style w:type="paragraph" w:customStyle="1" w:styleId="NormEsp">
    <w:name w:val="Norm (Esp)"/>
    <w:basedOn w:val="Normal"/>
    <w:rsid w:val="00BA3A36"/>
    <w:rPr>
      <w:lang w:val="es-ES"/>
    </w:rPr>
  </w:style>
  <w:style w:type="paragraph" w:customStyle="1" w:styleId="NormF">
    <w:name w:val="Norm (F)"/>
    <w:basedOn w:val="Normal"/>
    <w:rsid w:val="00BA3A36"/>
    <w:rPr>
      <w:lang w:val="fr-FR"/>
    </w:rPr>
  </w:style>
  <w:style w:type="paragraph" w:customStyle="1" w:styleId="NormG">
    <w:name w:val="Norm (G)"/>
    <w:basedOn w:val="Normal"/>
    <w:rsid w:val="00BA3A36"/>
    <w:rPr>
      <w:lang w:val="de-DE"/>
    </w:rPr>
  </w:style>
  <w:style w:type="paragraph" w:customStyle="1" w:styleId="NormIngl">
    <w:name w:val="Norm (Ingl)"/>
    <w:basedOn w:val="Normal"/>
    <w:rsid w:val="00BA3A36"/>
    <w:rPr>
      <w:lang w:val="en-GB"/>
    </w:rPr>
  </w:style>
  <w:style w:type="character" w:styleId="Nmerodepgina">
    <w:name w:val="page number"/>
    <w:rsid w:val="009F6CD8"/>
    <w:rPr>
      <w:rFonts w:ascii="Verdana" w:hAnsi="Verdana" w:cs="Times New Roman"/>
      <w:sz w:val="18"/>
    </w:rPr>
  </w:style>
  <w:style w:type="character" w:styleId="Nmerodelnea">
    <w:name w:val="line number"/>
    <w:rsid w:val="009F6CD8"/>
    <w:rPr>
      <w:rFonts w:ascii="Verdana" w:hAnsi="Verdana"/>
      <w:sz w:val="18"/>
      <w:szCs w:val="18"/>
      <w:u w:val="none"/>
    </w:rPr>
  </w:style>
  <w:style w:type="character" w:styleId="Refdenotaalpie">
    <w:name w:val="footnote reference"/>
    <w:rsid w:val="009F6CD8"/>
    <w:rPr>
      <w:rFonts w:ascii="Verdana" w:hAnsi="Verdana"/>
      <w:b/>
      <w:bCs/>
      <w:spacing w:val="0"/>
      <w:w w:val="100"/>
      <w:position w:val="0"/>
      <w:sz w:val="18"/>
      <w:szCs w:val="18"/>
      <w:vertAlign w:val="baseline"/>
    </w:rPr>
  </w:style>
  <w:style w:type="character" w:styleId="Refdenotaalfinal">
    <w:name w:val="endnote reference"/>
    <w:basedOn w:val="Refdenotaalpie"/>
    <w:rsid w:val="009F6CD8"/>
    <w:rPr>
      <w:rFonts w:ascii="Verdana" w:hAnsi="Verdana"/>
      <w:b/>
      <w:bCs/>
      <w:spacing w:val="0"/>
      <w:w w:val="100"/>
      <w:position w:val="0"/>
      <w:sz w:val="18"/>
      <w:szCs w:val="18"/>
      <w:vertAlign w:val="baseline"/>
    </w:rPr>
  </w:style>
  <w:style w:type="paragraph" w:customStyle="1" w:styleId="senzarientro">
    <w:name w:val="senza rientro"/>
    <w:basedOn w:val="Normal"/>
    <w:next w:val="Normal"/>
    <w:rsid w:val="009F6CD8"/>
    <w:pPr>
      <w:spacing w:before="80"/>
      <w:ind w:firstLine="0"/>
    </w:pPr>
    <w:rPr>
      <w:rFonts w:cs="Garamond"/>
    </w:rPr>
  </w:style>
  <w:style w:type="paragraph" w:styleId="Textonotapie">
    <w:name w:val="footnote text"/>
    <w:basedOn w:val="Normal"/>
    <w:autoRedefine/>
    <w:rsid w:val="009F6CD8"/>
    <w:pPr>
      <w:widowControl w:val="0"/>
      <w:adjustRightInd/>
      <w:spacing w:before="40" w:after="40" w:line="288" w:lineRule="auto"/>
      <w:ind w:left="284" w:hanging="284"/>
      <w:textAlignment w:val="auto"/>
    </w:pPr>
    <w:rPr>
      <w:rFonts w:cs="Verdana"/>
      <w:sz w:val="20"/>
      <w:lang w:val="es-ES"/>
    </w:rPr>
  </w:style>
  <w:style w:type="paragraph" w:styleId="Textonotaalfinal">
    <w:name w:val="endnote text"/>
    <w:basedOn w:val="Normal"/>
    <w:semiHidden/>
    <w:rsid w:val="009F6CD8"/>
  </w:style>
  <w:style w:type="paragraph" w:customStyle="1" w:styleId="letrapequea">
    <w:name w:val="letra pequeña"/>
    <w:basedOn w:val="Normal"/>
    <w:autoRedefine/>
    <w:rsid w:val="009F6CD8"/>
    <w:pPr>
      <w:spacing w:before="60" w:after="80" w:line="240" w:lineRule="auto"/>
      <w:ind w:left="567" w:firstLine="170"/>
    </w:pPr>
    <w:rPr>
      <w:sz w:val="22"/>
    </w:rPr>
  </w:style>
  <w:style w:type="paragraph" w:customStyle="1" w:styleId="Indirizzo">
    <w:name w:val="Indirizzo"/>
    <w:basedOn w:val="Normal"/>
    <w:rsid w:val="009F6CD8"/>
    <w:pPr>
      <w:keepNext/>
      <w:widowControl w:val="0"/>
      <w:spacing w:before="0" w:after="0" w:line="240" w:lineRule="auto"/>
      <w:ind w:firstLine="0"/>
    </w:pPr>
  </w:style>
  <w:style w:type="paragraph" w:customStyle="1" w:styleId="NormaleCE">
    <w:name w:val="Normale (CE)"/>
    <w:basedOn w:val="Normal"/>
    <w:rsid w:val="00BA3A36"/>
  </w:style>
  <w:style w:type="character" w:styleId="Refdecomentario">
    <w:name w:val="annotation reference"/>
    <w:semiHidden/>
    <w:rsid w:val="009F6CD8"/>
    <w:rPr>
      <w:sz w:val="16"/>
    </w:rPr>
  </w:style>
  <w:style w:type="paragraph" w:customStyle="1" w:styleId="1">
    <w:name w:val="1"/>
    <w:basedOn w:val="Normal"/>
    <w:rsid w:val="009F6CD8"/>
    <w:pPr>
      <w:ind w:left="567" w:firstLine="0"/>
      <w:jc w:val="right"/>
    </w:pPr>
    <w:rPr>
      <w:i/>
      <w:sz w:val="32"/>
    </w:rPr>
  </w:style>
  <w:style w:type="paragraph" w:customStyle="1" w:styleId="2">
    <w:name w:val="2"/>
    <w:basedOn w:val="Normal"/>
    <w:rsid w:val="009F6CD8"/>
    <w:pPr>
      <w:spacing w:before="0" w:after="0"/>
      <w:ind w:firstLine="567"/>
      <w:jc w:val="left"/>
    </w:pPr>
    <w:rPr>
      <w:sz w:val="36"/>
    </w:rPr>
  </w:style>
  <w:style w:type="paragraph" w:customStyle="1" w:styleId="3">
    <w:name w:val="3"/>
    <w:basedOn w:val="2"/>
    <w:rsid w:val="009F6CD8"/>
    <w:pPr>
      <w:ind w:firstLine="0"/>
      <w:jc w:val="center"/>
    </w:pPr>
    <w:rPr>
      <w:b/>
    </w:rPr>
  </w:style>
  <w:style w:type="paragraph" w:customStyle="1" w:styleId="4">
    <w:name w:val="4"/>
    <w:basedOn w:val="Normal"/>
    <w:rsid w:val="009F6CD8"/>
    <w:pPr>
      <w:widowControl w:val="0"/>
      <w:kinsoku w:val="0"/>
      <w:spacing w:before="0" w:after="0" w:line="240" w:lineRule="auto"/>
      <w:ind w:firstLine="0"/>
      <w:jc w:val="center"/>
    </w:pPr>
    <w:rPr>
      <w:color w:val="FF0000"/>
      <w:sz w:val="36"/>
      <w:lang/>
    </w:rPr>
  </w:style>
  <w:style w:type="paragraph" w:customStyle="1" w:styleId="5">
    <w:name w:val="5"/>
    <w:basedOn w:val="Normal"/>
    <w:rsid w:val="009F6CD8"/>
    <w:pPr>
      <w:widowControl w:val="0"/>
      <w:kinsoku w:val="0"/>
      <w:spacing w:before="0" w:after="0" w:line="240" w:lineRule="auto"/>
      <w:ind w:left="567" w:hanging="567"/>
      <w:jc w:val="left"/>
    </w:pPr>
    <w:rPr>
      <w:sz w:val="36"/>
      <w:lang/>
    </w:rPr>
  </w:style>
  <w:style w:type="paragraph" w:customStyle="1" w:styleId="6">
    <w:name w:val="6"/>
    <w:basedOn w:val="Normal"/>
    <w:rsid w:val="009F6CD8"/>
    <w:pPr>
      <w:widowControl w:val="0"/>
      <w:kinsoku w:val="0"/>
      <w:spacing w:before="240" w:after="0" w:line="240" w:lineRule="auto"/>
      <w:ind w:firstLine="567"/>
    </w:pPr>
    <w:rPr>
      <w:rFonts w:ascii="Brush Script"/>
      <w:color w:val="FF0000"/>
      <w:sz w:val="36"/>
      <w:lang/>
    </w:rPr>
  </w:style>
  <w:style w:type="paragraph" w:customStyle="1" w:styleId="psalm">
    <w:name w:val="psalm"/>
    <w:basedOn w:val="Normal"/>
    <w:rsid w:val="009F6CD8"/>
    <w:pPr>
      <w:spacing w:before="60" w:after="60" w:line="240" w:lineRule="atLeast"/>
      <w:ind w:left="567" w:hanging="567"/>
      <w:jc w:val="left"/>
    </w:pPr>
    <w:rPr>
      <w:sz w:val="36"/>
    </w:rPr>
  </w:style>
  <w:style w:type="paragraph" w:customStyle="1" w:styleId="7">
    <w:name w:val="7"/>
    <w:basedOn w:val="psalm"/>
    <w:rsid w:val="009F6CD8"/>
    <w:pPr>
      <w:ind w:left="0" w:firstLine="0"/>
    </w:pPr>
    <w:rPr>
      <w:b/>
    </w:rPr>
  </w:style>
  <w:style w:type="paragraph" w:customStyle="1" w:styleId="8">
    <w:name w:val="8"/>
    <w:basedOn w:val="Normal"/>
    <w:rsid w:val="009F6CD8"/>
    <w:pPr>
      <w:widowControl w:val="0"/>
      <w:kinsoku w:val="0"/>
      <w:spacing w:after="80" w:line="240" w:lineRule="auto"/>
      <w:ind w:firstLine="0"/>
      <w:jc w:val="center"/>
    </w:pPr>
    <w:rPr>
      <w:rFonts w:ascii="Times"/>
      <w:caps/>
      <w:outline/>
      <w:color w:val="FF0000"/>
      <w:lang/>
    </w:rPr>
  </w:style>
  <w:style w:type="paragraph" w:customStyle="1" w:styleId="9">
    <w:name w:val="9"/>
    <w:basedOn w:val="7"/>
    <w:rsid w:val="009F6CD8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rsid w:val="009F6CD8"/>
    <w:pPr>
      <w:widowControl w:val="0"/>
      <w:kinsoku w:val="0"/>
      <w:spacing w:before="0" w:after="0" w:line="240" w:lineRule="auto"/>
      <w:ind w:left="567" w:hanging="567"/>
      <w:jc w:val="left"/>
    </w:pPr>
    <w:rPr>
      <w:sz w:val="36"/>
      <w:lang/>
    </w:rPr>
  </w:style>
  <w:style w:type="paragraph" w:customStyle="1" w:styleId="antifona">
    <w:name w:val="antifona"/>
    <w:basedOn w:val="Normal"/>
    <w:rsid w:val="009F6CD8"/>
    <w:pPr>
      <w:spacing w:before="0" w:after="0" w:line="240" w:lineRule="auto"/>
      <w:ind w:firstLine="567"/>
      <w:jc w:val="left"/>
    </w:pPr>
    <w:rPr>
      <w:rFonts w:ascii="Times New Roman" w:hAnsi="Times New Roman"/>
      <w:sz w:val="36"/>
    </w:rPr>
  </w:style>
  <w:style w:type="paragraph" w:customStyle="1" w:styleId="da">
    <w:name w:val="día"/>
    <w:basedOn w:val="Normal"/>
    <w:rsid w:val="009F6CD8"/>
    <w:pPr>
      <w:widowControl w:val="0"/>
      <w:kinsoku w:val="0"/>
      <w:spacing w:after="80" w:line="240" w:lineRule="auto"/>
      <w:ind w:firstLine="0"/>
      <w:jc w:val="center"/>
    </w:pPr>
    <w:rPr>
      <w:rFonts w:ascii="Times"/>
      <w:b/>
      <w:caps/>
      <w:color w:val="FF0000"/>
      <w:lang/>
    </w:rPr>
  </w:style>
  <w:style w:type="paragraph" w:customStyle="1" w:styleId="partedehora">
    <w:name w:val="parte de hora"/>
    <w:basedOn w:val="Normal"/>
    <w:rsid w:val="009F6CD8"/>
    <w:pPr>
      <w:widowControl w:val="0"/>
      <w:kinsoku w:val="0"/>
      <w:spacing w:after="80" w:line="240" w:lineRule="auto"/>
      <w:ind w:firstLine="0"/>
      <w:jc w:val="center"/>
    </w:pPr>
    <w:rPr>
      <w:color w:val="FF0000"/>
      <w:lang w:val="en-GB"/>
    </w:rPr>
  </w:style>
  <w:style w:type="paragraph" w:customStyle="1" w:styleId="EstilopartedehoraCentradoDerecha-001cm">
    <w:name w:val="Estilo parte de hora + Centrado Derecha:  -001 cm"/>
    <w:basedOn w:val="partedehora"/>
    <w:rsid w:val="009F6CD8"/>
  </w:style>
  <w:style w:type="paragraph" w:styleId="Firma">
    <w:name w:val="Signature"/>
    <w:basedOn w:val="Normal"/>
    <w:rsid w:val="009F6CD8"/>
    <w:pPr>
      <w:widowControl w:val="0"/>
      <w:kinsoku w:val="0"/>
      <w:spacing w:after="80" w:line="240" w:lineRule="auto"/>
      <w:ind w:left="4253" w:firstLine="0"/>
    </w:pPr>
    <w:rPr>
      <w:lang/>
    </w:rPr>
  </w:style>
  <w:style w:type="paragraph" w:customStyle="1" w:styleId="hora">
    <w:name w:val="hora"/>
    <w:basedOn w:val="Normal"/>
    <w:rsid w:val="009F6CD8"/>
    <w:pPr>
      <w:widowControl w:val="0"/>
      <w:kinsoku w:val="0"/>
      <w:spacing w:after="80" w:line="240" w:lineRule="auto"/>
      <w:ind w:firstLine="0"/>
      <w:jc w:val="center"/>
    </w:pPr>
    <w:rPr>
      <w:b/>
      <w:lang/>
    </w:rPr>
  </w:style>
  <w:style w:type="paragraph" w:customStyle="1" w:styleId="Iustelnormal">
    <w:name w:val="Iustel normal"/>
    <w:basedOn w:val="Normal"/>
    <w:rsid w:val="009F6CD8"/>
    <w:pPr>
      <w:widowControl w:val="0"/>
      <w:kinsoku w:val="0"/>
      <w:spacing w:after="0" w:line="240" w:lineRule="auto"/>
      <w:ind w:firstLine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rsid w:val="009F6CD8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9F6CD8"/>
    <w:rPr>
      <w:sz w:val="28"/>
    </w:rPr>
  </w:style>
  <w:style w:type="paragraph" w:customStyle="1" w:styleId="Iustelnivel3">
    <w:name w:val="Iustel nivel 3"/>
    <w:basedOn w:val="Iustelnivel1"/>
    <w:next w:val="Iustelnormal"/>
    <w:rsid w:val="009F6CD8"/>
    <w:rPr>
      <w:sz w:val="26"/>
    </w:rPr>
  </w:style>
  <w:style w:type="paragraph" w:styleId="Piedepgina">
    <w:name w:val="footer"/>
    <w:basedOn w:val="Normal"/>
    <w:autoRedefine/>
    <w:rsid w:val="009F6CD8"/>
    <w:pPr>
      <w:widowControl w:val="0"/>
      <w:tabs>
        <w:tab w:val="center" w:pos="4252"/>
        <w:tab w:val="right" w:pos="8504"/>
      </w:tabs>
      <w:spacing w:after="0" w:line="288" w:lineRule="auto"/>
      <w:ind w:firstLine="0"/>
    </w:pPr>
    <w:rPr>
      <w:sz w:val="18"/>
    </w:rPr>
  </w:style>
  <w:style w:type="paragraph" w:customStyle="1" w:styleId="responsorium">
    <w:name w:val="responsorium"/>
    <w:basedOn w:val="firmas"/>
    <w:rsid w:val="009F6CD8"/>
    <w:pPr>
      <w:tabs>
        <w:tab w:val="clear" w:pos="9356"/>
        <w:tab w:val="right" w:pos="8505"/>
      </w:tabs>
    </w:pPr>
    <w:rPr>
      <w:color w:val="FF0000"/>
      <w:sz w:val="36"/>
    </w:rPr>
  </w:style>
  <w:style w:type="paragraph" w:customStyle="1" w:styleId="semana-mes">
    <w:name w:val="semana-mes"/>
    <w:basedOn w:val="Normal"/>
    <w:rsid w:val="009F6CD8"/>
    <w:pPr>
      <w:widowControl w:val="0"/>
      <w:kinsoku w:val="0"/>
      <w:spacing w:after="80" w:line="240" w:lineRule="auto"/>
      <w:ind w:firstLine="0"/>
      <w:jc w:val="center"/>
    </w:pPr>
    <w:rPr>
      <w:caps/>
      <w:lang/>
    </w:rPr>
  </w:style>
  <w:style w:type="paragraph" w:styleId="Lista">
    <w:name w:val="List"/>
    <w:basedOn w:val="Normal"/>
    <w:rsid w:val="009F6CD8"/>
    <w:pPr>
      <w:widowControl w:val="0"/>
      <w:kinsoku w:val="0"/>
      <w:spacing w:before="0" w:after="120" w:line="240" w:lineRule="auto"/>
    </w:pPr>
    <w:rPr>
      <w:lang/>
    </w:rPr>
  </w:style>
  <w:style w:type="paragraph" w:styleId="Textoindependiente">
    <w:name w:val="Body Text"/>
    <w:basedOn w:val="Normal"/>
    <w:rsid w:val="009F6CD8"/>
    <w:pPr>
      <w:spacing w:before="0" w:after="0" w:line="240" w:lineRule="auto"/>
      <w:ind w:firstLine="0"/>
    </w:pPr>
    <w:rPr>
      <w:rFonts w:eastAsia="Times"/>
      <w:szCs w:val="20"/>
    </w:rPr>
  </w:style>
  <w:style w:type="paragraph" w:styleId="Sangradetextonormal">
    <w:name w:val="Body Text Indent"/>
    <w:basedOn w:val="Normal"/>
    <w:rsid w:val="00D82345"/>
    <w:pPr>
      <w:widowControl w:val="0"/>
      <w:tabs>
        <w:tab w:val="left" w:pos="1152"/>
        <w:tab w:val="left" w:pos="2448"/>
        <w:tab w:val="left" w:pos="8784"/>
      </w:tabs>
      <w:spacing w:before="0" w:after="960" w:line="240" w:lineRule="atLeast"/>
      <w:ind w:left="2448" w:firstLine="0"/>
      <w:jc w:val="left"/>
    </w:pPr>
    <w:rPr>
      <w:rFonts w:ascii="Palatino" w:hAnsi="Palatino"/>
      <w:szCs w:val="20"/>
      <w:lang w:eastAsia="it-IT"/>
    </w:rPr>
  </w:style>
  <w:style w:type="paragraph" w:customStyle="1" w:styleId="Ad">
    <w:name w:val="Ad"/>
    <w:basedOn w:val="Normal"/>
    <w:next w:val="Normal"/>
    <w:rsid w:val="009F6CD8"/>
    <w:pPr>
      <w:keepNext/>
      <w:spacing w:before="0" w:after="0" w:line="240" w:lineRule="auto"/>
      <w:ind w:firstLine="0"/>
      <w:jc w:val="center"/>
    </w:pPr>
    <w:rPr>
      <w:rFonts w:ascii="Times New Roman" w:hAnsi="Times New Roman"/>
      <w:b/>
      <w:sz w:val="36"/>
    </w:rPr>
  </w:style>
  <w:style w:type="paragraph" w:customStyle="1" w:styleId="FeriaHebdomada">
    <w:name w:val="Feria Hebdomada"/>
    <w:basedOn w:val="Normal"/>
    <w:next w:val="Normal"/>
    <w:rsid w:val="009F6CD8"/>
    <w:pPr>
      <w:keepNext/>
      <w:widowControl w:val="0"/>
      <w:spacing w:before="0" w:after="0" w:line="240" w:lineRule="auto"/>
      <w:ind w:firstLine="0"/>
      <w:jc w:val="center"/>
    </w:pPr>
    <w:rPr>
      <w:rFonts w:ascii="Times New Roman" w:hAnsi="Times New Roman"/>
      <w:shadow/>
      <w:color w:val="FF0000"/>
      <w:sz w:val="36"/>
    </w:rPr>
  </w:style>
  <w:style w:type="paragraph" w:customStyle="1" w:styleId="himno">
    <w:name w:val="himno"/>
    <w:basedOn w:val="Normal"/>
    <w:next w:val="Normal"/>
    <w:rsid w:val="009F6CD8"/>
    <w:pPr>
      <w:spacing w:before="0" w:after="0" w:line="240" w:lineRule="auto"/>
      <w:ind w:firstLine="0"/>
      <w:jc w:val="center"/>
    </w:pPr>
    <w:rPr>
      <w:rFonts w:ascii="Times New Roman" w:hAnsi="Times New Roman"/>
      <w:sz w:val="36"/>
    </w:rPr>
  </w:style>
  <w:style w:type="paragraph" w:customStyle="1" w:styleId="Hymnus">
    <w:name w:val="Hymnus"/>
    <w:basedOn w:val="Normal"/>
    <w:rsid w:val="009F6CD8"/>
    <w:pPr>
      <w:spacing w:before="0" w:after="0" w:line="240" w:lineRule="auto"/>
      <w:ind w:firstLine="0"/>
      <w:jc w:val="center"/>
    </w:pPr>
    <w:rPr>
      <w:rFonts w:ascii="Times New Roman" w:hAnsi="Times New Roman"/>
      <w:color w:val="FF0000"/>
      <w:sz w:val="36"/>
    </w:rPr>
  </w:style>
  <w:style w:type="paragraph" w:customStyle="1" w:styleId="lectura">
    <w:name w:val="lectura"/>
    <w:basedOn w:val="Normal"/>
    <w:rsid w:val="009F6CD8"/>
    <w:pPr>
      <w:spacing w:before="0" w:after="0" w:line="240" w:lineRule="auto"/>
      <w:ind w:firstLine="567"/>
    </w:pPr>
    <w:rPr>
      <w:rFonts w:ascii="Times New Roman" w:hAnsi="Times New Roman"/>
      <w:sz w:val="36"/>
    </w:rPr>
  </w:style>
  <w:style w:type="paragraph" w:customStyle="1" w:styleId="Rbrica">
    <w:name w:val="Rúbrica"/>
    <w:basedOn w:val="Normal"/>
    <w:rsid w:val="009F6CD8"/>
    <w:pPr>
      <w:widowControl w:val="0"/>
      <w:ind w:left="567" w:right="567" w:firstLine="0"/>
    </w:pPr>
    <w:rPr>
      <w:i/>
      <w:color w:val="FF0000"/>
    </w:rPr>
  </w:style>
  <w:style w:type="paragraph" w:customStyle="1" w:styleId="parrafosangrado">
    <w:name w:val="parrafo sangrado"/>
    <w:basedOn w:val="Normal"/>
    <w:rsid w:val="009F6CD8"/>
    <w:pPr>
      <w:widowControl w:val="0"/>
      <w:overflowPunct/>
      <w:spacing w:before="20" w:after="60" w:line="240" w:lineRule="atLeast"/>
      <w:ind w:left="284" w:right="284"/>
      <w:textAlignment w:val="auto"/>
    </w:pPr>
    <w:rPr>
      <w:rFonts w:cs="Times"/>
      <w:sz w:val="20"/>
    </w:rPr>
  </w:style>
  <w:style w:type="paragraph" w:styleId="Mapadeldocumento">
    <w:name w:val="Document Map"/>
    <w:basedOn w:val="Textosinformato"/>
    <w:next w:val="Textosinformato"/>
    <w:rsid w:val="009F6CD8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paragraph" w:customStyle="1" w:styleId="ARTICULO0">
    <w:name w:val="ARTICULO"/>
    <w:basedOn w:val="Normal"/>
    <w:rsid w:val="009F6CD8"/>
    <w:pPr>
      <w:keepNext/>
      <w:spacing w:after="60"/>
      <w:ind w:firstLine="0"/>
      <w:jc w:val="center"/>
    </w:pPr>
    <w:rPr>
      <w:smallCaps/>
    </w:rPr>
  </w:style>
  <w:style w:type="character" w:customStyle="1" w:styleId="Caratteredellanota">
    <w:name w:val="Carattere della nota"/>
    <w:rsid w:val="009F6CD8"/>
    <w:rPr>
      <w:rFonts w:ascii="Times New Roman" w:hAnsi="Times New Roman"/>
      <w:b/>
      <w:bCs/>
      <w:position w:val="4"/>
      <w:sz w:val="18"/>
      <w:szCs w:val="18"/>
      <w:vertAlign w:val="baseline"/>
    </w:rPr>
  </w:style>
  <w:style w:type="character" w:styleId="Hipervnculo">
    <w:name w:val="Hyperlink"/>
    <w:rsid w:val="009F6CD8"/>
    <w:rPr>
      <w:rFonts w:ascii="Verdana" w:hAnsi="Verdana"/>
      <w:color w:val="0000FF"/>
    </w:rPr>
  </w:style>
  <w:style w:type="paragraph" w:styleId="ndice1">
    <w:name w:val="index 1"/>
    <w:basedOn w:val="Normal"/>
    <w:next w:val="Normal"/>
    <w:autoRedefine/>
    <w:semiHidden/>
    <w:rsid w:val="009F6CD8"/>
    <w:pPr>
      <w:ind w:left="240" w:hanging="240"/>
    </w:pPr>
  </w:style>
  <w:style w:type="paragraph" w:styleId="Lista4">
    <w:name w:val="List 4"/>
    <w:basedOn w:val="Normal"/>
    <w:semiHidden/>
    <w:rsid w:val="009F6CD8"/>
    <w:pPr>
      <w:ind w:left="1132" w:hanging="283"/>
    </w:pPr>
  </w:style>
  <w:style w:type="paragraph" w:styleId="Lista5">
    <w:name w:val="List 5"/>
    <w:basedOn w:val="Normal"/>
    <w:semiHidden/>
    <w:rsid w:val="009F6CD8"/>
    <w:pPr>
      <w:ind w:left="1415" w:hanging="283"/>
    </w:pPr>
  </w:style>
  <w:style w:type="paragraph" w:styleId="Listaconnmeros4">
    <w:name w:val="List Number 4"/>
    <w:basedOn w:val="Normal"/>
    <w:semiHidden/>
    <w:rsid w:val="009F6CD8"/>
    <w:pPr>
      <w:numPr>
        <w:numId w:val="1"/>
      </w:numPr>
    </w:pPr>
  </w:style>
  <w:style w:type="paragraph" w:styleId="Listaconnmeros5">
    <w:name w:val="List Number 5"/>
    <w:basedOn w:val="Normal"/>
    <w:semiHidden/>
    <w:rsid w:val="009F6CD8"/>
    <w:pPr>
      <w:numPr>
        <w:numId w:val="3"/>
      </w:numPr>
    </w:pPr>
  </w:style>
  <w:style w:type="paragraph" w:styleId="Listaconvietas4">
    <w:name w:val="List Bullet 4"/>
    <w:basedOn w:val="Normal"/>
    <w:autoRedefine/>
    <w:semiHidden/>
    <w:rsid w:val="009F6CD8"/>
    <w:pPr>
      <w:numPr>
        <w:numId w:val="5"/>
      </w:numPr>
    </w:pPr>
  </w:style>
  <w:style w:type="paragraph" w:styleId="Listaconvietas5">
    <w:name w:val="List Bullet 5"/>
    <w:basedOn w:val="Normal"/>
    <w:autoRedefine/>
    <w:semiHidden/>
    <w:rsid w:val="009F6CD8"/>
    <w:pPr>
      <w:numPr>
        <w:numId w:val="7"/>
      </w:numPr>
    </w:pPr>
  </w:style>
  <w:style w:type="paragraph" w:styleId="Textosinformato">
    <w:name w:val="Plain Text"/>
    <w:basedOn w:val="Normal"/>
    <w:rsid w:val="009F6C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9F6CD8"/>
  </w:style>
  <w:style w:type="paragraph" w:styleId="Sangra3detindependiente">
    <w:name w:val="Body Text Indent 3"/>
    <w:basedOn w:val="Normal"/>
    <w:semiHidden/>
    <w:rsid w:val="009F6CD8"/>
    <w:pPr>
      <w:spacing w:after="120"/>
      <w:ind w:left="283"/>
    </w:pPr>
    <w:rPr>
      <w:sz w:val="16"/>
      <w:szCs w:val="16"/>
    </w:rPr>
  </w:style>
  <w:style w:type="table" w:styleId="Tablaclsica4">
    <w:name w:val="Table Classic 4"/>
    <w:basedOn w:val="Tablanormal"/>
    <w:semiHidden/>
    <w:rsid w:val="009F6CD8"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9F6CD8"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9F6CD8"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4">
    <w:name w:val="Table Grid 4"/>
    <w:basedOn w:val="Tablanormal"/>
    <w:semiHidden/>
    <w:rsid w:val="009F6CD8"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9F6CD8"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9F6CD8"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9F6CD8"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9F6CD8"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9F6CD8"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9F6CD8"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9F6CD8"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9F6CD8"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9F6CD8"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DC1">
    <w:name w:val="toc 1"/>
    <w:basedOn w:val="Ttulo1"/>
    <w:autoRedefine/>
    <w:semiHidden/>
    <w:rsid w:val="009F6CD8"/>
    <w:pPr>
      <w:spacing w:before="200" w:after="160" w:line="288" w:lineRule="auto"/>
    </w:pPr>
    <w:rPr>
      <w:color w:val="FF0000"/>
    </w:rPr>
  </w:style>
  <w:style w:type="paragraph" w:styleId="TDC2">
    <w:name w:val="toc 2"/>
    <w:basedOn w:val="Ttulo2"/>
    <w:autoRedefine/>
    <w:semiHidden/>
    <w:rsid w:val="009F6CD8"/>
    <w:pPr>
      <w:tabs>
        <w:tab w:val="right" w:leader="dot" w:pos="9638"/>
      </w:tabs>
      <w:spacing w:before="120" w:line="288" w:lineRule="auto"/>
      <w:ind w:left="-113" w:firstLine="0"/>
    </w:pPr>
    <w:rPr>
      <w:b/>
      <w:sz w:val="22"/>
      <w:szCs w:val="22"/>
    </w:rPr>
  </w:style>
  <w:style w:type="paragraph" w:styleId="TDC3">
    <w:name w:val="toc 3"/>
    <w:basedOn w:val="Ttulo3"/>
    <w:autoRedefine/>
    <w:semiHidden/>
    <w:rsid w:val="009F6CD8"/>
    <w:pPr>
      <w:tabs>
        <w:tab w:val="right" w:leader="dot" w:pos="9638"/>
      </w:tabs>
      <w:spacing w:before="120" w:after="80" w:line="288" w:lineRule="auto"/>
      <w:ind w:left="113" w:firstLine="0"/>
      <w:contextualSpacing/>
    </w:pPr>
    <w:rPr>
      <w:b w:val="0"/>
      <w:i/>
      <w:sz w:val="20"/>
      <w:szCs w:val="20"/>
    </w:rPr>
  </w:style>
  <w:style w:type="paragraph" w:styleId="TDC4">
    <w:name w:val="toc 4"/>
    <w:basedOn w:val="Ttulo4"/>
    <w:autoRedefine/>
    <w:semiHidden/>
    <w:rsid w:val="009F6CD8"/>
    <w:pPr>
      <w:keepNext w:val="0"/>
      <w:keepLines/>
      <w:tabs>
        <w:tab w:val="right" w:leader="dot" w:pos="9638"/>
      </w:tabs>
      <w:spacing w:before="60" w:after="40" w:line="264" w:lineRule="auto"/>
      <w:ind w:left="284" w:firstLine="0"/>
      <w:contextualSpacing/>
    </w:pPr>
    <w:rPr>
      <w:sz w:val="18"/>
    </w:rPr>
  </w:style>
  <w:style w:type="paragraph" w:styleId="Textodeglobo">
    <w:name w:val="Balloon Text"/>
    <w:basedOn w:val="Normal"/>
    <w:semiHidden/>
    <w:rsid w:val="009F6CD8"/>
    <w:rPr>
      <w:rFonts w:ascii="Tahoma" w:hAnsi="Tahoma" w:cs="Tahoma"/>
      <w:sz w:val="16"/>
      <w:szCs w:val="16"/>
    </w:rPr>
  </w:style>
  <w:style w:type="paragraph" w:customStyle="1" w:styleId="textodenotaalpie">
    <w:name w:val="texto de nota al pie"/>
    <w:basedOn w:val="Textonotapie"/>
    <w:next w:val="Normal"/>
    <w:autoRedefine/>
    <w:rsid w:val="009F6CD8"/>
  </w:style>
  <w:style w:type="paragraph" w:styleId="Ttulo">
    <w:name w:val="Title"/>
    <w:basedOn w:val="Normal"/>
    <w:qFormat/>
    <w:rsid w:val="009F6CD8"/>
    <w:pPr>
      <w:spacing w:before="240" w:after="60"/>
      <w:ind w:firstLine="0"/>
      <w:jc w:val="center"/>
      <w:outlineLvl w:val="0"/>
    </w:pPr>
    <w:rPr>
      <w:b/>
      <w:kern w:val="28"/>
      <w:sz w:val="32"/>
    </w:rPr>
  </w:style>
  <w:style w:type="paragraph" w:styleId="Ttulodendice">
    <w:name w:val="index heading"/>
    <w:basedOn w:val="Normal"/>
    <w:next w:val="ndice1"/>
    <w:semiHidden/>
    <w:rsid w:val="009F6CD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ORGÁNICA DE LIBERTAD RELIGIOSA (5 de julio de 1980)	</vt:lpstr>
    </vt:vector>
  </TitlesOfParts>
  <Company>JTMAV</Company>
  <LinksUpToDate>false</LinksUpToDate>
  <CharactersWithSpaces>17129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ORGÁNICA DE LIBERTAD RELIGIOSA (5 de julio de 1980)</dc:title>
  <dc:creator>José Martín de Agar</dc:creator>
  <cp:lastModifiedBy>Tomix</cp:lastModifiedBy>
  <cp:revision>2</cp:revision>
  <cp:lastPrinted>2008-04-07T17:35:00Z</cp:lastPrinted>
  <dcterms:created xsi:type="dcterms:W3CDTF">2019-01-12T11:40:00Z</dcterms:created>
  <dcterms:modified xsi:type="dcterms:W3CDTF">2019-01-12T11:40:00Z</dcterms:modified>
</cp:coreProperties>
</file>